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07E176B5" w:rsidR="00E90E49" w:rsidRPr="008574C7" w:rsidRDefault="00E90E49" w:rsidP="00385DD3">
      <w:pPr>
        <w:pStyle w:val="3GPPHeader"/>
      </w:pPr>
      <w:r w:rsidRPr="008574C7">
        <w:t>3GPP TSG-RAN WG</w:t>
      </w:r>
      <w:r w:rsidR="00790B99" w:rsidRPr="008574C7">
        <w:t>1</w:t>
      </w:r>
      <w:r w:rsidRPr="008574C7">
        <w:t xml:space="preserve"> #</w:t>
      </w:r>
      <w:r w:rsidR="006E118B" w:rsidRPr="008574C7">
        <w:t>87</w:t>
      </w:r>
      <w:r w:rsidRPr="008574C7">
        <w:tab/>
      </w:r>
      <w:r w:rsidR="00790B99" w:rsidRPr="008574C7">
        <w:t>R1</w:t>
      </w:r>
      <w:r w:rsidR="00091557" w:rsidRPr="008574C7">
        <w:t>-</w:t>
      </w:r>
      <w:r w:rsidR="00E92ABD" w:rsidRPr="008574C7">
        <w:t>1612664</w:t>
      </w:r>
    </w:p>
    <w:p w14:paraId="0D17ABFB" w14:textId="0C4EA45A" w:rsidR="00E90E49" w:rsidRPr="006646B3" w:rsidRDefault="006E118B" w:rsidP="00385DD3">
      <w:pPr>
        <w:pStyle w:val="3GPPHeader"/>
      </w:pPr>
      <w:r w:rsidRPr="006646B3">
        <w:t>Reno, USA</w:t>
      </w:r>
      <w:r w:rsidR="00F87240" w:rsidRPr="006646B3">
        <w:t xml:space="preserve"> </w:t>
      </w:r>
      <w:r w:rsidRPr="006646B3">
        <w:t>November 14-18</w:t>
      </w:r>
      <w:r w:rsidR="00790B99" w:rsidRPr="006646B3">
        <w:t>,</w:t>
      </w:r>
      <w:r w:rsidR="0027144F" w:rsidRPr="006646B3">
        <w:t xml:space="preserve"> 20</w:t>
      </w:r>
      <w:r w:rsidR="00385DD3" w:rsidRPr="006646B3">
        <w:t>1</w:t>
      </w:r>
      <w:r w:rsidR="00F87240" w:rsidRPr="006646B3">
        <w:t>6</w:t>
      </w:r>
    </w:p>
    <w:p w14:paraId="602D817E" w14:textId="77777777" w:rsidR="00E90E49" w:rsidRPr="006646B3" w:rsidRDefault="00E90E49" w:rsidP="00385DD3">
      <w:pPr>
        <w:pStyle w:val="3GPPHeader"/>
      </w:pPr>
    </w:p>
    <w:p w14:paraId="4CCD9949" w14:textId="77777777" w:rsidR="00E90E49" w:rsidRPr="006646B3" w:rsidRDefault="003D3C45" w:rsidP="00385DD3">
      <w:pPr>
        <w:pStyle w:val="3GPPHeader"/>
      </w:pPr>
      <w:r w:rsidRPr="006646B3">
        <w:t>Source:</w:t>
      </w:r>
      <w:r w:rsidR="00E90E49" w:rsidRPr="006646B3">
        <w:tab/>
      </w:r>
      <w:r w:rsidR="00F64C2B" w:rsidRPr="006646B3">
        <w:t>Ericsson</w:t>
      </w:r>
    </w:p>
    <w:p w14:paraId="650140FD" w14:textId="0D58A49D" w:rsidR="006E118B" w:rsidRPr="006646B3" w:rsidRDefault="003D3C45" w:rsidP="00385DD3">
      <w:pPr>
        <w:pStyle w:val="3GPPHeader"/>
      </w:pPr>
      <w:r w:rsidRPr="006646B3">
        <w:t>Title:</w:t>
      </w:r>
      <w:r w:rsidR="00E90E49" w:rsidRPr="006646B3">
        <w:tab/>
      </w:r>
      <w:r w:rsidR="00220356" w:rsidRPr="006646B3">
        <w:rPr>
          <w:lang w:eastAsia="ja-JP"/>
        </w:rPr>
        <w:t>Rank-2 W2 Codebook for Advanced CSI Reporting</w:t>
      </w:r>
    </w:p>
    <w:p w14:paraId="3B8A0229" w14:textId="1B4E6742" w:rsidR="00952A24" w:rsidRPr="006646B3" w:rsidRDefault="00952A24" w:rsidP="00385DD3">
      <w:pPr>
        <w:pStyle w:val="3GPPHeader"/>
      </w:pPr>
      <w:r w:rsidRPr="006646B3">
        <w:t>Agenda Item:</w:t>
      </w:r>
      <w:r w:rsidRPr="006646B3">
        <w:tab/>
      </w:r>
      <w:r w:rsidR="00E74F6A" w:rsidRPr="006646B3">
        <w:t>6</w:t>
      </w:r>
      <w:r w:rsidR="00982938" w:rsidRPr="006646B3">
        <w:t>.2.2.</w:t>
      </w:r>
      <w:r w:rsidR="003D2E6D" w:rsidRPr="006646B3">
        <w:t>1</w:t>
      </w:r>
      <w:r w:rsidR="00982938" w:rsidRPr="006646B3">
        <w:t>.1</w:t>
      </w:r>
    </w:p>
    <w:p w14:paraId="3881B07E" w14:textId="710B8F17" w:rsidR="00E90E49" w:rsidRPr="006646B3" w:rsidRDefault="00E90E49" w:rsidP="00385DD3">
      <w:pPr>
        <w:pStyle w:val="3GPPHeader"/>
      </w:pPr>
      <w:r w:rsidRPr="006646B3">
        <w:t>Document for:</w:t>
      </w:r>
      <w:r w:rsidRPr="006646B3">
        <w:tab/>
      </w:r>
      <w:r w:rsidR="004468FA" w:rsidRPr="006646B3">
        <w:t>Discussion and</w:t>
      </w:r>
      <w:r w:rsidR="00952A24" w:rsidRPr="006646B3">
        <w:t xml:space="preserve"> </w:t>
      </w:r>
      <w:r w:rsidRPr="006646B3">
        <w:t>Decision</w:t>
      </w:r>
    </w:p>
    <w:p w14:paraId="637D5573" w14:textId="0543932C" w:rsidR="00C857C4" w:rsidRPr="006646B3" w:rsidRDefault="00C857C4" w:rsidP="00385DD3">
      <w:pPr>
        <w:pStyle w:val="3GPPHeader"/>
      </w:pPr>
    </w:p>
    <w:p w14:paraId="0C71BEE7" w14:textId="77777777" w:rsidR="00C857C4" w:rsidRPr="006646B3" w:rsidRDefault="00C857C4" w:rsidP="00385DD3">
      <w:pPr>
        <w:pStyle w:val="3GPPHeader"/>
      </w:pPr>
    </w:p>
    <w:p w14:paraId="625CA431" w14:textId="7E58E594" w:rsidR="00E90E49" w:rsidRDefault="00E90E49" w:rsidP="00CE0424">
      <w:pPr>
        <w:pStyle w:val="Heading1"/>
      </w:pPr>
      <w:r w:rsidRPr="003F2585">
        <w:t>Introduction</w:t>
      </w:r>
    </w:p>
    <w:p w14:paraId="73F08AAD" w14:textId="77777777" w:rsidR="00380B38" w:rsidRPr="00C857C4" w:rsidRDefault="00380B38" w:rsidP="00380B38">
      <w:pPr>
        <w:rPr>
          <w:lang w:val="en-GB" w:eastAsia="zh-CN"/>
        </w:rPr>
      </w:pPr>
      <w:r>
        <w:rPr>
          <w:lang w:val="en-GB" w:eastAsia="zh-CN"/>
        </w:rPr>
        <w:t>In RAN1#86, the following was agreed regarding advanced CSI reporting:</w:t>
      </w:r>
    </w:p>
    <w:p w14:paraId="6E0503F5" w14:textId="77777777" w:rsidR="00380B38" w:rsidRPr="006646B3" w:rsidRDefault="00380B38" w:rsidP="00380B38">
      <w:pPr>
        <w:numPr>
          <w:ilvl w:val="0"/>
          <w:numId w:val="10"/>
        </w:numPr>
        <w:tabs>
          <w:tab w:val="clear" w:pos="1211"/>
          <w:tab w:val="num" w:pos="1080"/>
        </w:tabs>
        <w:spacing w:after="0" w:line="240" w:lineRule="auto"/>
        <w:ind w:left="1080"/>
      </w:pPr>
      <w:r w:rsidRPr="006646B3">
        <w:t>Specify CSI feedback enhancement with the following advanced CSI feedback framework:</w:t>
      </w:r>
    </w:p>
    <w:p w14:paraId="5175CA9C" w14:textId="77777777" w:rsidR="00380B38" w:rsidRPr="006646B3" w:rsidRDefault="00380B38" w:rsidP="00380B38">
      <w:pPr>
        <w:numPr>
          <w:ilvl w:val="1"/>
          <w:numId w:val="10"/>
        </w:numPr>
        <w:tabs>
          <w:tab w:val="clear" w:pos="1931"/>
          <w:tab w:val="num" w:pos="1800"/>
        </w:tabs>
        <w:spacing w:after="0" w:line="240" w:lineRule="auto"/>
        <w:ind w:left="1800"/>
      </w:pPr>
      <w:r w:rsidRPr="006646B3">
        <w:t>Reduced space (eigenvectors)/W1 is constructed based on one of the following alternatives (TBD RAN1#86bis):</w:t>
      </w:r>
    </w:p>
    <w:p w14:paraId="2EEA9F36" w14:textId="77777777" w:rsidR="00380B38" w:rsidRPr="006646B3" w:rsidRDefault="00380B38" w:rsidP="00380B38">
      <w:pPr>
        <w:numPr>
          <w:ilvl w:val="2"/>
          <w:numId w:val="10"/>
        </w:numPr>
        <w:tabs>
          <w:tab w:val="clear" w:pos="2651"/>
          <w:tab w:val="num" w:pos="2520"/>
        </w:tabs>
        <w:spacing w:after="0" w:line="240" w:lineRule="auto"/>
        <w:ind w:left="2520"/>
      </w:pPr>
      <w:r w:rsidRPr="006646B3">
        <w:t>Alt1. Orthogonal basis (e.g. orthogonal DFT matrix)</w:t>
      </w:r>
    </w:p>
    <w:p w14:paraId="79EA9A9A" w14:textId="77777777" w:rsidR="00380B38" w:rsidRPr="006646B3" w:rsidRDefault="00380B38" w:rsidP="00380B38">
      <w:pPr>
        <w:numPr>
          <w:ilvl w:val="2"/>
          <w:numId w:val="10"/>
        </w:numPr>
        <w:tabs>
          <w:tab w:val="clear" w:pos="2651"/>
          <w:tab w:val="num" w:pos="2520"/>
        </w:tabs>
        <w:spacing w:after="0" w:line="240" w:lineRule="auto"/>
        <w:ind w:left="2520"/>
      </w:pPr>
      <w:r w:rsidRPr="006646B3">
        <w:t>Alt2. Non-orthogonal basis (e.g. Rel.13 Class A W1 for rank-1 and/or 2)</w:t>
      </w:r>
    </w:p>
    <w:p w14:paraId="383A0ACB" w14:textId="77777777" w:rsidR="00380B38" w:rsidRPr="006646B3" w:rsidRDefault="00380B38" w:rsidP="00380B38">
      <w:pPr>
        <w:numPr>
          <w:ilvl w:val="1"/>
          <w:numId w:val="10"/>
        </w:numPr>
        <w:tabs>
          <w:tab w:val="clear" w:pos="1931"/>
          <w:tab w:val="num" w:pos="1800"/>
        </w:tabs>
        <w:spacing w:after="0" w:line="240" w:lineRule="auto"/>
        <w:ind w:left="1800"/>
      </w:pPr>
      <w:r w:rsidRPr="006646B3">
        <w:t>Reduced space representation/W2 is to further combine selected beams</w:t>
      </w:r>
    </w:p>
    <w:p w14:paraId="25BCE989" w14:textId="77777777" w:rsidR="00380B38" w:rsidRPr="006646B3" w:rsidRDefault="00380B38" w:rsidP="00380B38">
      <w:pPr>
        <w:numPr>
          <w:ilvl w:val="1"/>
          <w:numId w:val="10"/>
        </w:numPr>
        <w:tabs>
          <w:tab w:val="clear" w:pos="1931"/>
          <w:tab w:val="num" w:pos="1800"/>
        </w:tabs>
        <w:spacing w:after="0" w:line="240" w:lineRule="auto"/>
        <w:ind w:left="1800"/>
      </w:pPr>
      <w:r w:rsidRPr="006646B3">
        <w:t>Granularity of weighting(phase and/or amplitude) can be either wideband only or wideband/subband, and is constructed based on one of the following alternatives (TBD RAN1#86bis):</w:t>
      </w:r>
    </w:p>
    <w:p w14:paraId="5B57F3CD" w14:textId="77777777" w:rsidR="00380B38" w:rsidRDefault="00380B38" w:rsidP="00380B38">
      <w:pPr>
        <w:numPr>
          <w:ilvl w:val="2"/>
          <w:numId w:val="10"/>
        </w:numPr>
        <w:tabs>
          <w:tab w:val="clear" w:pos="2651"/>
          <w:tab w:val="num" w:pos="2520"/>
        </w:tabs>
        <w:spacing w:after="0" w:line="240" w:lineRule="auto"/>
        <w:ind w:left="2520"/>
      </w:pPr>
      <w:r>
        <w:t>Alt1. Phase and amplitude</w:t>
      </w:r>
    </w:p>
    <w:p w14:paraId="5830E0CE" w14:textId="77777777" w:rsidR="00380B38" w:rsidRDefault="00380B38" w:rsidP="00380B38">
      <w:pPr>
        <w:numPr>
          <w:ilvl w:val="2"/>
          <w:numId w:val="10"/>
        </w:numPr>
        <w:tabs>
          <w:tab w:val="clear" w:pos="2651"/>
          <w:tab w:val="num" w:pos="2520"/>
        </w:tabs>
        <w:spacing w:after="0" w:line="240" w:lineRule="auto"/>
        <w:ind w:left="2520"/>
      </w:pPr>
      <w:r>
        <w:t>Alt2. Phase-only weighting</w:t>
      </w:r>
    </w:p>
    <w:p w14:paraId="662D16CD" w14:textId="77777777" w:rsidR="00380B38" w:rsidRPr="006646B3" w:rsidRDefault="00380B38" w:rsidP="00380B38">
      <w:pPr>
        <w:numPr>
          <w:ilvl w:val="1"/>
          <w:numId w:val="10"/>
        </w:numPr>
        <w:tabs>
          <w:tab w:val="clear" w:pos="1931"/>
          <w:tab w:val="num" w:pos="1800"/>
        </w:tabs>
        <w:spacing w:after="0" w:line="240" w:lineRule="auto"/>
        <w:ind w:left="1800"/>
      </w:pPr>
      <w:r w:rsidRPr="006646B3">
        <w:t>How the enhanced framework can be applicable for Class A and/or Class B eMIMO-Types is FFS</w:t>
      </w:r>
    </w:p>
    <w:p w14:paraId="6AD099C0" w14:textId="77777777" w:rsidR="00380B38" w:rsidRPr="006646B3" w:rsidRDefault="00380B38" w:rsidP="00380B38">
      <w:pPr>
        <w:numPr>
          <w:ilvl w:val="1"/>
          <w:numId w:val="10"/>
        </w:numPr>
        <w:tabs>
          <w:tab w:val="clear" w:pos="1931"/>
          <w:tab w:val="num" w:pos="1800"/>
        </w:tabs>
        <w:spacing w:after="0" w:line="240" w:lineRule="auto"/>
        <w:ind w:left="1800"/>
      </w:pPr>
      <w:r w:rsidRPr="006646B3">
        <w:t>FFS: How to handle the relationship between advanced CSI feedback and legacy CSI feedback framework</w:t>
      </w:r>
    </w:p>
    <w:p w14:paraId="5FA74E70" w14:textId="12CAD187" w:rsidR="00380B38" w:rsidRPr="006646B3" w:rsidRDefault="00380B38" w:rsidP="00380B38">
      <w:pPr>
        <w:spacing w:after="0" w:line="240" w:lineRule="auto"/>
      </w:pPr>
      <w:r w:rsidRPr="006646B3">
        <w:t>In this contribution, we discuss and evaluate different options for rank-2 advanced CSI codebook.</w:t>
      </w:r>
    </w:p>
    <w:p w14:paraId="39338235" w14:textId="31F71340" w:rsidR="00596CA5" w:rsidRPr="00C857C4" w:rsidRDefault="00596CA5" w:rsidP="00596CA5">
      <w:pPr>
        <w:rPr>
          <w:lang w:val="en-GB" w:eastAsia="zh-CN"/>
        </w:rPr>
      </w:pPr>
    </w:p>
    <w:p w14:paraId="30506F5F" w14:textId="44839535" w:rsidR="007F1CF8" w:rsidRDefault="008B7DB2" w:rsidP="007F1CF8">
      <w:pPr>
        <w:pStyle w:val="Heading1"/>
      </w:pPr>
      <w:r>
        <w:t>Discussion on rank-2 codebooks</w:t>
      </w:r>
    </w:p>
    <w:p w14:paraId="3D7AD92F" w14:textId="39B24925" w:rsidR="00494D39" w:rsidRPr="006646B3" w:rsidRDefault="00B068D4" w:rsidP="0008549A">
      <w:pPr>
        <w:pStyle w:val="BodyText"/>
        <w:rPr>
          <w:rFonts w:eastAsiaTheme="minorEastAsia"/>
          <w:iCs/>
        </w:rPr>
      </w:pPr>
      <w:r w:rsidRPr="006646B3">
        <w:rPr>
          <w:rFonts w:eastAsiaTheme="minorEastAsia"/>
          <w:iCs/>
        </w:rPr>
        <w:t>The purpose of advanced CSI reporting is to acquire more detailed channel information in order enable accurate nullforming for MU-MIMO transmission. This constitutes a paradigm shift compared to earlier LTE codebook design</w:t>
      </w:r>
      <w:r w:rsidR="004C39C9" w:rsidRPr="006646B3">
        <w:rPr>
          <w:rFonts w:eastAsiaTheme="minorEastAsia"/>
          <w:iCs/>
        </w:rPr>
        <w:t>s</w:t>
      </w:r>
      <w:r w:rsidRPr="006646B3">
        <w:rPr>
          <w:rFonts w:eastAsiaTheme="minorEastAsia"/>
          <w:iCs/>
        </w:rPr>
        <w:t>, which primarily targeted SU-MIMO transmission. Naturally</w:t>
      </w:r>
      <w:r w:rsidR="004C39C9" w:rsidRPr="006646B3">
        <w:rPr>
          <w:rFonts w:eastAsiaTheme="minorEastAsia"/>
          <w:iCs/>
        </w:rPr>
        <w:t>, another set of design principles come</w:t>
      </w:r>
      <w:r w:rsidR="00380B38" w:rsidRPr="006646B3">
        <w:rPr>
          <w:rFonts w:eastAsiaTheme="minorEastAsia"/>
          <w:iCs/>
        </w:rPr>
        <w:t>s</w:t>
      </w:r>
      <w:r w:rsidR="004C39C9" w:rsidRPr="006646B3">
        <w:rPr>
          <w:rFonts w:eastAsiaTheme="minorEastAsia"/>
          <w:iCs/>
        </w:rPr>
        <w:t xml:space="preserve"> in to play for advanced CSI reporting when MU and not SU transmission is the target. </w:t>
      </w:r>
      <w:r w:rsidR="00494D39" w:rsidRPr="006646B3">
        <w:rPr>
          <w:rFonts w:eastAsiaTheme="minorEastAsia"/>
          <w:iCs/>
        </w:rPr>
        <w:t xml:space="preserve"> </w:t>
      </w:r>
    </w:p>
    <w:p w14:paraId="31F97BE2" w14:textId="6F93B4F9" w:rsidR="004C39C9" w:rsidRPr="006646B3" w:rsidRDefault="008C4FBD" w:rsidP="0008549A">
      <w:pPr>
        <w:pStyle w:val="BodyText"/>
        <w:rPr>
          <w:rFonts w:eastAsiaTheme="minorEastAsia"/>
          <w:iCs/>
        </w:rPr>
      </w:pPr>
      <w:r w:rsidRPr="006646B3">
        <w:rPr>
          <w:rFonts w:eastAsiaTheme="minorEastAsia"/>
          <w:iCs/>
        </w:rPr>
        <w:t>The primary difference between</w:t>
      </w:r>
      <w:r w:rsidR="009B2AE8" w:rsidRPr="006646B3">
        <w:rPr>
          <w:rFonts w:eastAsiaTheme="minorEastAsia"/>
          <w:iCs/>
        </w:rPr>
        <w:t xml:space="preserve"> SU and MU transmission is that in the SU case, the total transmission rank will always be smaller or equal to the number of receive antennas at the UE, so that the inter-layer interference can be suppressed on the receiver side. In the MU case, typically, the total transmission rank is larger than the number of receive antennas at the UE and so it has limited ability to suppress the inter-layer interference. Thus, the eNB must </w:t>
      </w:r>
      <w:r w:rsidR="009C0B92" w:rsidRPr="006646B3">
        <w:rPr>
          <w:rFonts w:eastAsiaTheme="minorEastAsia"/>
          <w:iCs/>
        </w:rPr>
        <w:t>use its spatial degrees of freedom to suppress the inter-layer interference at the transmitter side, which i</w:t>
      </w:r>
      <w:r w:rsidR="00380B38" w:rsidRPr="006646B3">
        <w:rPr>
          <w:rFonts w:eastAsiaTheme="minorEastAsia"/>
          <w:iCs/>
        </w:rPr>
        <w:t>ncreases the requirement on</w:t>
      </w:r>
      <w:r w:rsidR="009C0B92" w:rsidRPr="006646B3">
        <w:rPr>
          <w:rFonts w:eastAsiaTheme="minorEastAsia"/>
          <w:iCs/>
        </w:rPr>
        <w:t xml:space="preserve"> CSI accuracy.</w:t>
      </w:r>
    </w:p>
    <w:p w14:paraId="19ECF968" w14:textId="3C80CD51" w:rsidR="00494D39" w:rsidRPr="006646B3" w:rsidRDefault="009C0B92" w:rsidP="009E447E">
      <w:pPr>
        <w:pStyle w:val="BodyText"/>
        <w:rPr>
          <w:rFonts w:eastAsiaTheme="minorEastAsia"/>
          <w:iCs/>
        </w:rPr>
      </w:pPr>
      <w:r w:rsidRPr="006646B3">
        <w:rPr>
          <w:rFonts w:eastAsiaTheme="minorEastAsia"/>
          <w:iCs/>
        </w:rPr>
        <w:lastRenderedPageBreak/>
        <w:t xml:space="preserve">Earlier </w:t>
      </w:r>
      <w:r w:rsidR="005B1F77" w:rsidRPr="006646B3">
        <w:rPr>
          <w:rFonts w:eastAsiaTheme="minorEastAsia"/>
          <w:iCs/>
        </w:rPr>
        <w:t xml:space="preserve">LTE designs for higher rank codebooks have allocated </w:t>
      </w:r>
      <w:r w:rsidR="006646B3">
        <w:rPr>
          <w:rFonts w:eastAsiaTheme="minorEastAsia"/>
          <w:iCs/>
        </w:rPr>
        <w:t xml:space="preserve">an equal </w:t>
      </w:r>
      <w:r w:rsidR="005B1F77" w:rsidRPr="006646B3">
        <w:rPr>
          <w:rFonts w:eastAsiaTheme="minorEastAsia"/>
          <w:iCs/>
        </w:rPr>
        <w:t xml:space="preserve">or smaller </w:t>
      </w:r>
      <w:r w:rsidR="006646B3">
        <w:rPr>
          <w:rFonts w:eastAsiaTheme="minorEastAsia"/>
          <w:iCs/>
        </w:rPr>
        <w:t>number</w:t>
      </w:r>
      <w:r w:rsidR="006646B3" w:rsidRPr="006646B3">
        <w:rPr>
          <w:rFonts w:eastAsiaTheme="minorEastAsia"/>
          <w:iCs/>
        </w:rPr>
        <w:t xml:space="preserve"> </w:t>
      </w:r>
      <w:r w:rsidR="005B1F77" w:rsidRPr="006646B3">
        <w:rPr>
          <w:rFonts w:eastAsiaTheme="minorEastAsia"/>
          <w:iCs/>
        </w:rPr>
        <w:t xml:space="preserve">of feedback bits for the higher rank codebooks as for the rank-1 codebook, supposedly motivated by that precoding gain generally reduces with higher rank. This essentially reduces the number of feedback bits allocated for each layer and so reduces the CSI granularity per layer. While this may be motivated in the SU-MIMO case, it can be devastating in the MU-MIMO case as high granularity CSI is needed to suppress inter-layer interference at the transmitter side even in the case of high-rank transmission to a UE. </w:t>
      </w:r>
      <w:r w:rsidR="009E447E" w:rsidRPr="006646B3">
        <w:rPr>
          <w:rFonts w:eastAsiaTheme="minorEastAsia"/>
          <w:iCs/>
        </w:rPr>
        <w:t xml:space="preserve"> </w:t>
      </w:r>
    </w:p>
    <w:p w14:paraId="52251214" w14:textId="3BB8A725" w:rsidR="007B0EBC" w:rsidRPr="006646B3" w:rsidRDefault="007B0EBC" w:rsidP="009E447E">
      <w:pPr>
        <w:pStyle w:val="BodyText"/>
        <w:rPr>
          <w:rFonts w:eastAsiaTheme="minorEastAsia"/>
          <w:iCs/>
        </w:rPr>
      </w:pPr>
      <w:r w:rsidRPr="006646B3">
        <w:rPr>
          <w:rFonts w:eastAsiaTheme="minorEastAsia"/>
          <w:iCs/>
        </w:rPr>
        <w:t xml:space="preserve">The legacy rank-2 codebooks have been designed by transmitting both layers on the same DFT beam </w:t>
      </w:r>
      <m:oMath>
        <m:r>
          <m:rPr>
            <m:sty m:val="bi"/>
          </m:rPr>
          <w:rPr>
            <w:rFonts w:ascii="Cambria Math" w:eastAsiaTheme="minorEastAsia" w:hAnsi="Cambria Math"/>
          </w:rPr>
          <m:t>b</m:t>
        </m:r>
      </m:oMath>
      <w:r w:rsidRPr="006646B3">
        <w:rPr>
          <w:rFonts w:eastAsiaTheme="minorEastAsia"/>
          <w:iCs/>
        </w:rPr>
        <w:t>, but on orthogonal polarization states, which can be attained by taking a Kronecker product between the DFT beam and a size-2 Hadamard matrix as</w:t>
      </w:r>
    </w:p>
    <w:p w14:paraId="38BB7AC2" w14:textId="3EEC9D3F" w:rsidR="007B0EBC" w:rsidRPr="005A7F37" w:rsidRDefault="00272ADB" w:rsidP="007B0EBC">
      <w:pPr>
        <w:pStyle w:val="BodyText"/>
        <w:rPr>
          <w:rFonts w:eastAsiaTheme="minorEastAsia"/>
          <w:iCs/>
          <w:lang w:val="en-CA"/>
        </w:rPr>
      </w:pPr>
      <m:oMathPara>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2</m:t>
                  </m:r>
                </m:e>
              </m:d>
            </m:sup>
          </m:sSubSup>
          <m:r>
            <m:rPr>
              <m:sty m:val="bi"/>
            </m:rPr>
            <w:rPr>
              <w:rFonts w:ascii="Cambria Math" w:hAnsi="Cambria Math"/>
            </w:rPr>
            <m:t>=</m:t>
          </m:r>
          <m:sSub>
            <m:sSubPr>
              <m:ctrlPr>
                <w:rPr>
                  <w:rFonts w:ascii="Cambria Math" w:eastAsiaTheme="minorEastAsia" w:hAnsi="Cambria Math"/>
                  <w:b/>
                  <w:i/>
                  <w:iCs/>
                </w:rPr>
              </m:ctrlPr>
            </m:sSubPr>
            <m:e>
              <m:r>
                <m:rPr>
                  <m:sty m:val="bi"/>
                </m:rPr>
                <w:rPr>
                  <w:rFonts w:ascii="Cambria Math" w:eastAsiaTheme="minorEastAsia" w:hAnsi="Cambria Math"/>
                </w:rPr>
                <m:t>H</m:t>
              </m:r>
            </m:e>
            <m:sub>
              <m:r>
                <m:rPr>
                  <m:sty m:val="bi"/>
                </m:rPr>
                <w:rPr>
                  <w:rFonts w:ascii="Cambria Math" w:eastAsiaTheme="minorEastAsia" w:hAnsi="Cambria Math"/>
                </w:rPr>
                <m:t>2</m:t>
              </m:r>
            </m:sub>
          </m:sSub>
          <m:r>
            <m:rPr>
              <m:sty m:val="bi"/>
            </m:rPr>
            <w:rPr>
              <w:rFonts w:ascii="Cambria Math" w:eastAsiaTheme="minorEastAsia" w:hAnsi="Cambria Math"/>
            </w:rPr>
            <m:t>⨂b=</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r>
                      <m:rPr>
                        <m:sty m:val="bi"/>
                      </m:rPr>
                      <w:rPr>
                        <w:rFonts w:ascii="Cambria Math" w:hAnsi="Cambria Math"/>
                        <w:lang w:val="en-CA"/>
                      </w:rPr>
                      <m:t>b</m:t>
                    </m:r>
                  </m:e>
                  <m:e>
                    <m:r>
                      <m:rPr>
                        <m:sty m:val="bi"/>
                      </m:rPr>
                      <w:rPr>
                        <w:rFonts w:ascii="Cambria Math" w:hAnsi="Cambria Math"/>
                        <w:lang w:val="en-CA"/>
                      </w:rPr>
                      <m:t>b</m:t>
                    </m:r>
                  </m:e>
                </m:mr>
                <m:mr>
                  <m:e>
                    <m:r>
                      <m:rPr>
                        <m:sty m:val="bi"/>
                      </m:rPr>
                      <w:rPr>
                        <w:rFonts w:ascii="Cambria Math" w:hAnsi="Cambria Math"/>
                        <w:lang w:val="en-CA"/>
                      </w:rPr>
                      <m:t>b</m:t>
                    </m:r>
                  </m:e>
                  <m:e>
                    <m:r>
                      <m:rPr>
                        <m:sty m:val="bi"/>
                      </m:rPr>
                      <w:rPr>
                        <w:rFonts w:ascii="Cambria Math" w:hAnsi="Cambria Math"/>
                        <w:lang w:val="en-CA"/>
                      </w:rPr>
                      <m:t>-b</m:t>
                    </m:r>
                  </m:e>
                </m:mr>
              </m:m>
            </m:e>
          </m:d>
          <m:r>
            <m:rPr>
              <m:sty m:val="bi"/>
            </m:rPr>
            <w:rPr>
              <w:rFonts w:ascii="Cambria Math" w:hAnsi="Cambria Math"/>
              <w:lang w:val="en-CA"/>
            </w:rPr>
            <m:t>.</m:t>
          </m:r>
        </m:oMath>
      </m:oMathPara>
    </w:p>
    <w:p w14:paraId="228B61BE" w14:textId="110B5F2F" w:rsidR="009E447E" w:rsidRPr="006646B3" w:rsidRDefault="007B0EBC" w:rsidP="009E447E">
      <w:pPr>
        <w:pStyle w:val="BodyText"/>
        <w:rPr>
          <w:rFonts w:eastAsiaTheme="minorEastAsia"/>
          <w:iCs/>
        </w:rPr>
      </w:pPr>
      <w:r w:rsidRPr="006646B3">
        <w:rPr>
          <w:rFonts w:eastAsiaTheme="minorEastAsia"/>
          <w:iCs/>
        </w:rPr>
        <w:t xml:space="preserve">While this approach has proven to work sufficiently for the legacy codebooks, </w:t>
      </w:r>
      <w:r w:rsidR="008B7DB2" w:rsidRPr="006646B3">
        <w:rPr>
          <w:rFonts w:eastAsiaTheme="minorEastAsia"/>
          <w:iCs/>
        </w:rPr>
        <w:t>that</w:t>
      </w:r>
      <w:r w:rsidRPr="006646B3">
        <w:rPr>
          <w:rFonts w:eastAsiaTheme="minorEastAsia"/>
          <w:iCs/>
        </w:rPr>
        <w:t xml:space="preserve"> may not</w:t>
      </w:r>
      <w:r w:rsidR="008B7DB2" w:rsidRPr="006646B3">
        <w:rPr>
          <w:rFonts w:eastAsiaTheme="minorEastAsia"/>
          <w:iCs/>
        </w:rPr>
        <w:t xml:space="preserve"> necessarily be the case for advanced CSI as we in this case require detailed information about the eigenvectors of the channel.</w:t>
      </w:r>
    </w:p>
    <w:p w14:paraId="7C4F50AF" w14:textId="57A0AAEC" w:rsidR="008B7DB2" w:rsidRDefault="008B7DB2" w:rsidP="008B7DB2">
      <w:pPr>
        <w:pStyle w:val="Heading1"/>
        <w:rPr>
          <w:rFonts w:eastAsiaTheme="minorEastAsia"/>
        </w:rPr>
      </w:pPr>
      <w:r>
        <w:rPr>
          <w:rFonts w:eastAsiaTheme="minorEastAsia"/>
        </w:rPr>
        <w:t>W2 structure for Advanced CSI</w:t>
      </w:r>
    </w:p>
    <w:p w14:paraId="4203083A" w14:textId="77777777" w:rsidR="009E447E" w:rsidRDefault="009E447E" w:rsidP="009E447E">
      <w:pPr>
        <w:rPr>
          <w:lang w:val="en-GB" w:eastAsia="zh-CN"/>
        </w:rPr>
      </w:pPr>
      <w:r>
        <w:rPr>
          <w:lang w:val="en-GB" w:eastAsia="zh-CN"/>
        </w:rPr>
        <w:t xml:space="preserve">For an advanced CSI codebook with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beams</m:t>
            </m:r>
          </m:sub>
        </m:sSub>
      </m:oMath>
      <w:r>
        <w:rPr>
          <w:rFonts w:eastAsiaTheme="minorEastAsia"/>
          <w:lang w:val="en-GB" w:eastAsia="zh-CN"/>
        </w:rPr>
        <w:t xml:space="preserve"> beam components, a generic W2 matrix for rank-2 can be expressed as</w:t>
      </w:r>
    </w:p>
    <w:p w14:paraId="095F6281" w14:textId="77777777" w:rsidR="009E447E" w:rsidRPr="005A7F37" w:rsidRDefault="00272ADB" w:rsidP="009E447E">
      <w:pPr>
        <w:pStyle w:val="BodyText"/>
        <w:rPr>
          <w:rFonts w:eastAsiaTheme="minorEastAsia"/>
          <w:iCs/>
          <w:lang w:val="en-CA"/>
        </w:rPr>
      </w:pPr>
      <m:oMathPara>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2</m:t>
                  </m:r>
                </m:e>
              </m:d>
            </m:sup>
          </m:sSubSup>
          <m:r>
            <m:rPr>
              <m:sty m:val="bi"/>
            </m:rPr>
            <w:rPr>
              <w:rFonts w:ascii="Cambria Math" w:hAnsi="Cambria Math"/>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0,1</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1,1</m:t>
                        </m:r>
                      </m:sub>
                    </m:sSub>
                  </m:e>
                </m:mr>
              </m:m>
            </m:e>
          </m:d>
          <m:r>
            <m:rPr>
              <m:sty m:val="bi"/>
            </m:rPr>
            <w:rPr>
              <w:rFonts w:ascii="Cambria Math" w:hAnsi="Cambria Math"/>
              <w:lang w:val="en-CA"/>
            </w:rPr>
            <m:t>,</m:t>
          </m:r>
        </m:oMath>
      </m:oMathPara>
    </w:p>
    <w:p w14:paraId="2B52A2A4" w14:textId="77777777" w:rsidR="009E447E" w:rsidRPr="006646B3" w:rsidRDefault="009E447E" w:rsidP="009E447E">
      <w:pPr>
        <w:pStyle w:val="BodyText"/>
        <w:rPr>
          <w:lang w:eastAsia="zh-CN"/>
        </w:rPr>
      </w:pPr>
      <w:r w:rsidRPr="006646B3">
        <w:rPr>
          <w:rFonts w:eastAsiaTheme="minorEastAsia"/>
        </w:rPr>
        <w:t xml:space="preserve">where </w:t>
      </w:r>
      <m:oMath>
        <m:sSub>
          <m:sSubPr>
            <m:ctrlPr>
              <w:rPr>
                <w:rFonts w:ascii="Cambria Math" w:hAnsi="Cambria Math"/>
                <w:b/>
                <w:i/>
                <w:iCs/>
                <w:lang w:val="en-CA"/>
              </w:rPr>
            </m:ctrlPr>
          </m:sSubPr>
          <m:e>
            <m:r>
              <m:rPr>
                <m:sty m:val="bi"/>
              </m:rPr>
              <w:rPr>
                <w:rFonts w:ascii="Cambria Math" w:hAnsi="Cambria Math"/>
                <w:lang w:val="sv-SE"/>
              </w:rPr>
              <m:t>c</m:t>
            </m:r>
          </m:e>
          <m:sub>
            <m:r>
              <w:rPr>
                <w:rFonts w:ascii="Cambria Math" w:hAnsi="Cambria Math"/>
                <w:lang w:val="en-CA"/>
              </w:rPr>
              <m:t>r,l</m:t>
            </m:r>
          </m:sub>
        </m:sSub>
        <m:r>
          <m:rPr>
            <m:sty m:val="bi"/>
          </m:rPr>
          <w:rPr>
            <w:rFonts w:ascii="Cambria Math" w:hAnsi="Cambria Math"/>
            <w:lang w:val="en-CA"/>
          </w:rPr>
          <m:t>=</m:t>
        </m:r>
        <m:sSup>
          <m:sSupPr>
            <m:ctrlPr>
              <w:rPr>
                <w:rFonts w:ascii="Cambria Math" w:hAnsi="Cambria Math"/>
                <w:i/>
                <w:iCs/>
                <w:lang w:val="en-CA"/>
              </w:rPr>
            </m:ctrlPr>
          </m:s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r,l,0</m:t>
                    </m:r>
                  </m:sub>
                </m:sSub>
                <m:r>
                  <w:rPr>
                    <w:rFonts w:ascii="Cambria Math" w:hAnsi="Cambria Math"/>
                    <w:lang w:val="en-CA"/>
                  </w:rPr>
                  <m:t>,…,</m:t>
                </m:r>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m:t>
                    </m:r>
                    <m:sSub>
                      <m:sSubPr>
                        <m:ctrlPr>
                          <w:rPr>
                            <w:rFonts w:ascii="Cambria Math" w:hAnsi="Cambria Math"/>
                            <w:i/>
                            <w:iCs/>
                            <w:lang w:val="en-CA"/>
                          </w:rPr>
                        </m:ctrlPr>
                      </m:sSubPr>
                      <m:e>
                        <m:r>
                          <w:rPr>
                            <w:rFonts w:ascii="Cambria Math" w:hAnsi="Cambria Math"/>
                            <w:lang w:val="en-CA"/>
                          </w:rPr>
                          <m:t>N</m:t>
                        </m:r>
                      </m:e>
                      <m:sub>
                        <m:r>
                          <w:rPr>
                            <w:rFonts w:ascii="Cambria Math" w:hAnsi="Cambria Math"/>
                            <w:lang w:val="en-CA"/>
                          </w:rPr>
                          <m:t>beams</m:t>
                        </m:r>
                      </m:sub>
                    </m:sSub>
                    <m:r>
                      <w:rPr>
                        <w:rFonts w:ascii="Cambria Math" w:hAnsi="Cambria Math"/>
                        <w:lang w:val="en-CA"/>
                      </w:rPr>
                      <m:t>-1</m:t>
                    </m:r>
                  </m:sub>
                </m:sSub>
              </m:e>
            </m:d>
          </m:e>
          <m:sup>
            <m:r>
              <w:rPr>
                <w:rFonts w:ascii="Cambria Math" w:hAnsi="Cambria Math"/>
                <w:lang w:val="en-CA"/>
              </w:rPr>
              <m:t>T</m:t>
            </m:r>
          </m:sup>
        </m:sSup>
      </m:oMath>
      <w:r>
        <w:rPr>
          <w:rFonts w:eastAsiaTheme="minorEastAsia"/>
          <w:iCs/>
          <w:lang w:val="en-CA"/>
        </w:rPr>
        <w:t xml:space="preserve">is a vector of phase combining coefficients for all beams for polarization </w:t>
      </w:r>
      <m:oMath>
        <m:r>
          <w:rPr>
            <w:rFonts w:ascii="Cambria Math" w:eastAsiaTheme="minorEastAsia" w:hAnsi="Cambria Math"/>
            <w:lang w:val="en-CA"/>
          </w:rPr>
          <m:t>r</m:t>
        </m:r>
      </m:oMath>
      <w:r>
        <w:rPr>
          <w:rFonts w:eastAsiaTheme="minorEastAsia"/>
          <w:iCs/>
          <w:lang w:val="en-CA"/>
        </w:rPr>
        <w:t xml:space="preserve"> and layer </w:t>
      </w:r>
      <m:oMath>
        <m:r>
          <w:rPr>
            <w:rFonts w:ascii="Cambria Math" w:eastAsiaTheme="minorEastAsia" w:hAnsi="Cambria Math"/>
            <w:lang w:val="en-CA"/>
          </w:rPr>
          <m:t>l</m:t>
        </m:r>
      </m:oMath>
      <w:r>
        <w:rPr>
          <w:rFonts w:eastAsiaTheme="minorEastAsia"/>
          <w:iCs/>
          <w:lang w:val="en-CA"/>
        </w:rPr>
        <w:t>.</w:t>
      </w:r>
      <w:r w:rsidRPr="006646B3">
        <w:t xml:space="preserve">  The phase combining coefficients can take values from an N-PSK constellation, i.e.</w:t>
      </w:r>
    </w:p>
    <w:p w14:paraId="1C3634C3" w14:textId="57382F95" w:rsidR="009E447E" w:rsidRPr="008B7DB2" w:rsidRDefault="00272ADB" w:rsidP="009E447E">
      <w:pPr>
        <w:pStyle w:val="BodyText"/>
        <w:ind w:firstLine="432"/>
        <w:jc w:val="center"/>
        <w:rPr>
          <w:rFonts w:eastAsiaTheme="minorEastAsia"/>
        </w:rPr>
      </w:pPr>
      <m:oMathPara>
        <m:oMath>
          <m:sSub>
            <m:sSubPr>
              <m:ctrlPr>
                <w:rPr>
                  <w:rFonts w:ascii="Cambria Math" w:hAnsi="Cambria Math"/>
                  <w:i/>
                </w:rPr>
              </m:ctrlPr>
            </m:sSubPr>
            <m:e>
              <m:r>
                <w:rPr>
                  <w:rFonts w:ascii="Cambria Math" w:hAnsi="Cambria Math"/>
                </w:rPr>
                <m:t>c</m:t>
              </m:r>
            </m:e>
            <m:sub>
              <m:r>
                <w:rPr>
                  <w:rFonts w:ascii="Cambria Math" w:hAnsi="Cambria Math"/>
                </w:rPr>
                <m:t>r,l,i</m:t>
              </m:r>
            </m:sub>
          </m:sSub>
          <m:r>
            <w:rPr>
              <w:rFonts w:ascii="Cambria Math" w:eastAsiaTheme="minorEastAsia" w:hAnsi="Cambria Math"/>
            </w:rPr>
            <m:t>∈</m:t>
          </m:r>
          <m:d>
            <m:dPr>
              <m:begChr m:val="{"/>
              <m:endChr m:val="}"/>
              <m:ctrlPr>
                <w:rPr>
                  <w:rFonts w:ascii="Cambria Math" w:eastAsiaTheme="minorEastAsia" w:hAnsi="Cambria Math"/>
                  <w:i/>
                  <w:iCs/>
                  <w:lang w:val="sv-SE"/>
                </w:rPr>
              </m:ctrlPr>
            </m:dPr>
            <m:e>
              <m:r>
                <w:rPr>
                  <w:rFonts w:ascii="Cambria Math" w:eastAsiaTheme="minorEastAsia" w:hAnsi="Cambria Math"/>
                </w:rPr>
                <m:t>1,</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r>
                            <w:rPr>
                              <w:rFonts w:ascii="Cambria Math" w:eastAsiaTheme="minorEastAsia" w:hAnsi="Cambria Math"/>
                            </w:rPr>
                            <m:t>⋅2</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e>
          </m:d>
          <m:r>
            <w:rPr>
              <w:rFonts w:ascii="Cambria Math" w:eastAsiaTheme="minorEastAsia" w:hAnsi="Cambria Math"/>
            </w:rPr>
            <m:t>,</m:t>
          </m:r>
        </m:oMath>
      </m:oMathPara>
    </w:p>
    <w:p w14:paraId="7025C41D" w14:textId="1DC539BC" w:rsidR="008B7DB2" w:rsidRPr="006646B3" w:rsidRDefault="008B7DB2" w:rsidP="008B7DB2">
      <w:pPr>
        <w:pStyle w:val="BodyText"/>
        <w:rPr>
          <w:rFonts w:eastAsiaTheme="minorEastAsia"/>
        </w:rPr>
      </w:pPr>
      <w:r w:rsidRPr="006646B3">
        <w:rPr>
          <w:rFonts w:eastAsiaTheme="minorEastAsia"/>
        </w:rPr>
        <w:t xml:space="preserve">but 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0,0,0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0,1,0</m:t>
            </m:r>
          </m:sub>
        </m:sSub>
        <m:r>
          <w:rPr>
            <w:rFonts w:ascii="Cambria Math" w:eastAsiaTheme="minorEastAsia" w:hAnsi="Cambria Math"/>
          </w:rPr>
          <m:t>=1</m:t>
        </m:r>
      </m:oMath>
      <w:r w:rsidRPr="006646B3">
        <w:rPr>
          <w:rFonts w:eastAsiaTheme="minorEastAsia"/>
        </w:rPr>
        <w:t xml:space="preserve"> as only the relative phase of each layer is required.</w:t>
      </w:r>
    </w:p>
    <w:p w14:paraId="23A43FE5" w14:textId="699541B1" w:rsidR="009B2AE8" w:rsidRPr="006646B3" w:rsidRDefault="008B7DB2" w:rsidP="0008549A">
      <w:pPr>
        <w:pStyle w:val="BodyText"/>
        <w:rPr>
          <w:rFonts w:eastAsiaTheme="minorEastAsia"/>
          <w:iCs/>
        </w:rPr>
      </w:pPr>
      <w:r w:rsidRPr="006646B3">
        <w:rPr>
          <w:rFonts w:eastAsiaTheme="minorEastAsia"/>
          <w:iCs/>
        </w:rPr>
        <w:t>We investigate the performance of two rank-2 W2 codebook designs:</w:t>
      </w:r>
    </w:p>
    <w:p w14:paraId="1E062108" w14:textId="66C732E2" w:rsidR="008B7DB2" w:rsidRPr="006646B3" w:rsidRDefault="008B7DB2" w:rsidP="008B7DB2">
      <w:pPr>
        <w:pStyle w:val="BodyText"/>
        <w:numPr>
          <w:ilvl w:val="0"/>
          <w:numId w:val="21"/>
        </w:numPr>
        <w:rPr>
          <w:rFonts w:eastAsiaTheme="minorEastAsia"/>
          <w:iCs/>
        </w:rPr>
      </w:pPr>
      <w:r w:rsidRPr="006646B3">
        <w:rPr>
          <w:rFonts w:eastAsiaTheme="minorEastAsia"/>
          <w:b/>
          <w:iCs/>
        </w:rPr>
        <w:t xml:space="preserve">Independent encoding of phases for each layer: </w:t>
      </w:r>
    </w:p>
    <w:p w14:paraId="02F8090F" w14:textId="6C094FFA" w:rsidR="00C22912" w:rsidRPr="006646B3" w:rsidRDefault="00272ADB" w:rsidP="00C22912">
      <w:pPr>
        <w:pStyle w:val="BodyText"/>
        <w:numPr>
          <w:ilvl w:val="1"/>
          <w:numId w:val="21"/>
        </w:numPr>
        <w:rPr>
          <w:rFonts w:eastAsiaTheme="minorEastAsia"/>
          <w:iCs/>
        </w:rPr>
      </w:pPr>
      <m:oMath>
        <m:sSub>
          <m:sSubPr>
            <m:ctrlPr>
              <w:rPr>
                <w:rFonts w:ascii="Cambria Math" w:hAnsi="Cambria Math"/>
                <w:i/>
              </w:rPr>
            </m:ctrlPr>
          </m:sSubPr>
          <m:e>
            <m:r>
              <w:rPr>
                <w:rFonts w:ascii="Cambria Math" w:hAnsi="Cambria Math"/>
              </w:rPr>
              <m:t>c</m:t>
            </m:r>
          </m:e>
          <m:sub>
            <m:r>
              <w:rPr>
                <w:rFonts w:ascii="Cambria Math" w:hAnsi="Cambria Math"/>
              </w:rPr>
              <m:t>r,l,i</m:t>
            </m:r>
          </m:sub>
        </m:sSub>
      </m:oMath>
      <w:r w:rsidR="00C22912" w:rsidRPr="006646B3">
        <w:rPr>
          <w:rFonts w:eastAsiaTheme="minorEastAsia"/>
        </w:rPr>
        <w:t xml:space="preserve"> is chosen independently for </w:t>
      </w:r>
      <w:r w:rsidR="00C22912">
        <w:rPr>
          <w:rFonts w:eastAsiaTheme="minorEastAsia"/>
          <w:iCs/>
          <w:lang w:val="en-CA"/>
        </w:rPr>
        <w:t xml:space="preserve">polarization </w:t>
      </w:r>
      <m:oMath>
        <m:r>
          <w:rPr>
            <w:rFonts w:ascii="Cambria Math" w:eastAsiaTheme="minorEastAsia" w:hAnsi="Cambria Math"/>
            <w:lang w:val="en-CA"/>
          </w:rPr>
          <m:t>r</m:t>
        </m:r>
      </m:oMath>
      <w:r w:rsidR="00C22912">
        <w:rPr>
          <w:rFonts w:eastAsiaTheme="minorEastAsia"/>
          <w:iCs/>
          <w:lang w:val="en-CA"/>
        </w:rPr>
        <w:t xml:space="preserve">, layer </w:t>
      </w:r>
      <m:oMath>
        <m:r>
          <w:rPr>
            <w:rFonts w:ascii="Cambria Math" w:eastAsiaTheme="minorEastAsia" w:hAnsi="Cambria Math"/>
            <w:lang w:val="en-CA"/>
          </w:rPr>
          <m:t>l</m:t>
        </m:r>
      </m:oMath>
      <w:r w:rsidR="00C22912">
        <w:rPr>
          <w:rFonts w:eastAsiaTheme="minorEastAsia"/>
          <w:lang w:val="en-CA"/>
        </w:rPr>
        <w:t xml:space="preserve"> and beam </w:t>
      </w:r>
      <m:oMath>
        <m:r>
          <w:rPr>
            <w:rFonts w:ascii="Cambria Math" w:eastAsiaTheme="minorEastAsia" w:hAnsi="Cambria Math"/>
            <w:lang w:val="en-CA"/>
          </w:rPr>
          <m:t>i</m:t>
        </m:r>
      </m:oMath>
    </w:p>
    <w:p w14:paraId="3C4E0BAD" w14:textId="54519BA5" w:rsidR="00C22912" w:rsidRPr="006646B3" w:rsidRDefault="00C22912" w:rsidP="00C22912">
      <w:pPr>
        <w:pStyle w:val="BodyText"/>
        <w:numPr>
          <w:ilvl w:val="0"/>
          <w:numId w:val="21"/>
        </w:numPr>
        <w:rPr>
          <w:rFonts w:eastAsiaTheme="minorEastAsia"/>
          <w:iCs/>
        </w:rPr>
      </w:pPr>
      <w:r w:rsidRPr="006646B3">
        <w:rPr>
          <w:rFonts w:eastAsiaTheme="minorEastAsia"/>
          <w:b/>
          <w:iCs/>
        </w:rPr>
        <w:t>Joint encoding of phases across layers using Hadamard structure:</w:t>
      </w:r>
    </w:p>
    <w:p w14:paraId="287F5A4E" w14:textId="7561FDC0" w:rsidR="00C22912" w:rsidRPr="006646B3" w:rsidRDefault="00272ADB" w:rsidP="00C22912">
      <w:pPr>
        <w:pStyle w:val="BodyText"/>
        <w:numPr>
          <w:ilvl w:val="1"/>
          <w:numId w:val="21"/>
        </w:numPr>
        <w:rPr>
          <w:rFonts w:eastAsiaTheme="minorEastAsia"/>
          <w:iCs/>
        </w:rPr>
      </w:pPr>
      <m:oMath>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r>
          <m:rPr>
            <m:sty m:val="bi"/>
          </m:rPr>
          <w:rPr>
            <w:rFonts w:ascii="Cambria Math" w:eastAsiaTheme="minorEastAsia" w:hAnsi="Cambria Math"/>
          </w:rPr>
          <m:t>=</m:t>
        </m:r>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0,1</m:t>
            </m:r>
          </m:sub>
        </m:sSub>
        <m:r>
          <m:rPr>
            <m:sty m:val="bi"/>
          </m:rPr>
          <w:rPr>
            <w:rFonts w:ascii="Cambria Math" w:hAnsi="Cambria Math"/>
            <w:lang w:val="en-CA"/>
          </w:rPr>
          <m:t>=</m:t>
        </m:r>
        <m:sSub>
          <m:sSubPr>
            <m:ctrlPr>
              <w:rPr>
                <w:rFonts w:ascii="Cambria Math" w:hAnsi="Cambria Math"/>
                <w:b/>
                <w:i/>
                <w:iCs/>
                <w:lang w:val="en-CA"/>
              </w:rPr>
            </m:ctrlPr>
          </m:sSubPr>
          <m:e>
            <m:r>
              <m:rPr>
                <m:sty m:val="bi"/>
              </m:rPr>
              <w:rPr>
                <w:rFonts w:ascii="Cambria Math" w:hAnsi="Cambria Math"/>
                <w:lang w:val="en-CA"/>
              </w:rPr>
              <m:t>c</m:t>
            </m:r>
          </m:e>
          <m:sub>
            <m:r>
              <m:rPr>
                <m:sty m:val="bi"/>
              </m:rPr>
              <w:rPr>
                <w:rFonts w:ascii="Cambria Math" w:hAnsi="Cambria Math"/>
                <w:lang w:val="en-CA"/>
              </w:rPr>
              <m:t>0</m:t>
            </m:r>
          </m:sub>
        </m:sSub>
      </m:oMath>
      <w:r w:rsidR="00C22912">
        <w:rPr>
          <w:rFonts w:eastAsiaTheme="minorEastAsia"/>
          <w:b/>
          <w:iCs/>
          <w:lang w:val="en-CA"/>
        </w:rPr>
        <w:t xml:space="preserve"> </w:t>
      </w:r>
      <w:r w:rsidR="00C22912">
        <w:rPr>
          <w:rFonts w:eastAsiaTheme="minorEastAsia"/>
          <w:iCs/>
          <w:lang w:val="en-CA"/>
        </w:rPr>
        <w:t xml:space="preserve">and </w:t>
      </w:r>
      <m:oMath>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r>
          <m:rPr>
            <m:sty m:val="bi"/>
          </m:rPr>
          <w:rPr>
            <w:rFonts w:ascii="Cambria Math" w:hAnsi="Cambria Math"/>
            <w:lang w:val="en-CA"/>
          </w:rPr>
          <m:t>=</m:t>
        </m:r>
        <m:sSub>
          <m:sSubPr>
            <m:ctrlPr>
              <w:rPr>
                <w:rFonts w:ascii="Cambria Math" w:hAnsi="Cambria Math"/>
                <w:b/>
                <w:i/>
                <w:iCs/>
                <w:lang w:val="en-CA"/>
              </w:rPr>
            </m:ctrlPr>
          </m:sSubPr>
          <m:e>
            <m:r>
              <m:rPr>
                <m:sty m:val="bi"/>
              </m:rPr>
              <w:rPr>
                <w:rFonts w:ascii="Cambria Math" w:hAnsi="Cambria Math"/>
                <w:lang w:val="en-CA"/>
              </w:rPr>
              <m:t>-c</m:t>
            </m:r>
          </m:e>
          <m:sub>
            <m:r>
              <m:rPr>
                <m:sty m:val="bi"/>
              </m:rPr>
              <w:rPr>
                <w:rFonts w:ascii="Cambria Math" w:hAnsi="Cambria Math"/>
                <w:lang w:val="en-CA"/>
              </w:rPr>
              <m:t>1,1</m:t>
            </m:r>
          </m:sub>
        </m:sSub>
        <m:r>
          <m:rPr>
            <m:sty m:val="bi"/>
          </m:rPr>
          <w:rPr>
            <w:rFonts w:ascii="Cambria Math" w:hAnsi="Cambria Math"/>
            <w:lang w:val="en-CA"/>
          </w:rPr>
          <m:t>=</m:t>
        </m:r>
        <m:sSub>
          <m:sSubPr>
            <m:ctrlPr>
              <w:rPr>
                <w:rFonts w:ascii="Cambria Math" w:hAnsi="Cambria Math"/>
                <w:b/>
                <w:i/>
                <w:iCs/>
                <w:lang w:val="en-CA"/>
              </w:rPr>
            </m:ctrlPr>
          </m:sSubPr>
          <m:e>
            <m:r>
              <m:rPr>
                <m:sty m:val="bi"/>
              </m:rPr>
              <w:rPr>
                <w:rFonts w:ascii="Cambria Math" w:hAnsi="Cambria Math"/>
                <w:lang w:val="en-CA"/>
              </w:rPr>
              <m:t>c</m:t>
            </m:r>
          </m:e>
          <m:sub>
            <m:r>
              <m:rPr>
                <m:sty m:val="bi"/>
              </m:rPr>
              <w:rPr>
                <w:rFonts w:ascii="Cambria Math" w:hAnsi="Cambria Math"/>
                <w:lang w:val="en-CA"/>
              </w:rPr>
              <m:t>1</m:t>
            </m:r>
          </m:sub>
        </m:sSub>
      </m:oMath>
      <w:r w:rsidR="00C22912">
        <w:rPr>
          <w:rFonts w:eastAsiaTheme="minorEastAsia"/>
          <w:b/>
          <w:iCs/>
          <w:lang w:val="en-CA"/>
        </w:rPr>
        <w:t xml:space="preserve"> </w:t>
      </w:r>
      <w:r w:rsidR="00C22912" w:rsidRPr="00C22912">
        <w:rPr>
          <w:rFonts w:eastAsiaTheme="minorEastAsia"/>
          <w:iCs/>
          <w:lang w:val="en-CA"/>
        </w:rPr>
        <w:t>so that</w:t>
      </w:r>
      <w:r w:rsidR="00C22912">
        <w:rPr>
          <w:rFonts w:eastAsiaTheme="minorEastAsia"/>
          <w:b/>
          <w:iCs/>
          <w:lang w:val="en-CA"/>
        </w:rPr>
        <w:t xml:space="preserve"> </w:t>
      </w:r>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2</m:t>
                </m:r>
              </m:e>
            </m:d>
          </m:sup>
        </m:sSubSup>
        <m:r>
          <m:rPr>
            <m:sty m:val="bi"/>
          </m:rPr>
          <w:rPr>
            <w:rFonts w:ascii="Cambria Math" w:hAnsi="Cambria Math"/>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m:t>
                      </m:r>
                    </m:sub>
                  </m:sSub>
                </m:e>
                <m:e>
                  <m:r>
                    <m:rPr>
                      <m:sty m:val="bi"/>
                    </m:rPr>
                    <w:rPr>
                      <w:rFonts w:ascii="Cambria Math" w:hAnsi="Cambria Math"/>
                      <w:lang w:val="en-CA"/>
                    </w:rPr>
                    <m:t>-</m:t>
                  </m:r>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m:t>
                      </m:r>
                    </m:sub>
                  </m:sSub>
                </m:e>
              </m:mr>
            </m:m>
          </m:e>
        </m:d>
        <m:r>
          <m:rPr>
            <m:sty m:val="bi"/>
          </m:rPr>
          <w:rPr>
            <w:rFonts w:ascii="Cambria Math" w:hAnsi="Cambria Math"/>
            <w:lang w:val="en-CA"/>
          </w:rPr>
          <m:t xml:space="preserve"> </m:t>
        </m:r>
      </m:oMath>
    </w:p>
    <w:p w14:paraId="50B7AE35" w14:textId="32F3CEBB" w:rsidR="008B7DB2" w:rsidRPr="006646B3" w:rsidRDefault="00C22912" w:rsidP="008B7DB2">
      <w:pPr>
        <w:pStyle w:val="BodyText"/>
        <w:rPr>
          <w:rFonts w:eastAsiaTheme="minorEastAsia"/>
          <w:iCs/>
        </w:rPr>
      </w:pPr>
      <w:r w:rsidRPr="00270ECF">
        <w:rPr>
          <w:rFonts w:eastAsiaTheme="minorEastAsia"/>
          <w:iCs/>
        </w:rPr>
        <w:lastRenderedPageBreak/>
        <w:t xml:space="preserve">The feedback overhead for the two schemes is presented in </w:t>
      </w:r>
      <w:r>
        <w:rPr>
          <w:rFonts w:eastAsiaTheme="minorEastAsia"/>
          <w:iCs/>
        </w:rPr>
        <w:fldChar w:fldCharType="begin"/>
      </w:r>
      <w:r w:rsidRPr="006646B3">
        <w:rPr>
          <w:rFonts w:eastAsiaTheme="minorEastAsia"/>
          <w:iCs/>
        </w:rPr>
        <w:instrText xml:space="preserve"> REF _Ref465959272 \h </w:instrText>
      </w:r>
      <w:r>
        <w:rPr>
          <w:rFonts w:eastAsiaTheme="minorEastAsia"/>
          <w:iCs/>
        </w:rPr>
      </w:r>
      <w:r>
        <w:rPr>
          <w:rFonts w:eastAsiaTheme="minorEastAsia"/>
          <w:iCs/>
        </w:rPr>
        <w:fldChar w:fldCharType="separate"/>
      </w:r>
      <w:r w:rsidR="00640958" w:rsidRPr="00270ECF">
        <w:t xml:space="preserve">Table </w:t>
      </w:r>
      <w:r w:rsidR="00640958">
        <w:rPr>
          <w:noProof/>
        </w:rPr>
        <w:t>1</w:t>
      </w:r>
      <w:r>
        <w:rPr>
          <w:rFonts w:eastAsiaTheme="minorEastAsia"/>
          <w:iCs/>
        </w:rPr>
        <w:fldChar w:fldCharType="end"/>
      </w:r>
      <w:r w:rsidRPr="00270ECF">
        <w:rPr>
          <w:rFonts w:eastAsiaTheme="minorEastAsia"/>
          <w:iCs/>
        </w:rPr>
        <w:t xml:space="preserve"> below. As seen, the overhead for </w:t>
      </w:r>
      <w:r w:rsidR="00FA2632" w:rsidRPr="00CF12D6">
        <w:rPr>
          <w:rFonts w:eastAsiaTheme="minorEastAsia"/>
          <w:iCs/>
        </w:rPr>
        <w:t xml:space="preserve">independent </w:t>
      </w:r>
      <w:r w:rsidRPr="00CF12D6">
        <w:rPr>
          <w:rFonts w:eastAsiaTheme="minorEastAsia"/>
          <w:iCs/>
        </w:rPr>
        <w:t>encoding of phases per layer is twice that of the joint encoding scheme.</w:t>
      </w:r>
      <w:r w:rsidR="00FA2632" w:rsidRPr="00CF12D6">
        <w:rPr>
          <w:rFonts w:eastAsiaTheme="minorEastAsia"/>
          <w:iCs/>
        </w:rPr>
        <w:t xml:space="preserve"> However, this is likely required for sufficient performance since in the </w:t>
      </w:r>
      <w:r w:rsidR="00FA2632" w:rsidRPr="006646B3">
        <w:rPr>
          <w:rFonts w:eastAsiaTheme="minorEastAsia"/>
          <w:iCs/>
        </w:rPr>
        <w:t>rank-2 case, information about both eigenvectors is needed and it is not certain that they fall under the structure imposed by the joint encoding W2 codebook.</w:t>
      </w:r>
    </w:p>
    <w:p w14:paraId="79A9AA5C" w14:textId="4E4EB266" w:rsidR="00FA2632" w:rsidRPr="00270ECF" w:rsidRDefault="00FA2632" w:rsidP="008B7DB2">
      <w:pPr>
        <w:pStyle w:val="BodyText"/>
        <w:rPr>
          <w:rFonts w:eastAsiaTheme="minorEastAsia"/>
          <w:iCs/>
        </w:rPr>
      </w:pPr>
      <w:r w:rsidRPr="006646B3">
        <w:rPr>
          <w:rFonts w:eastAsiaTheme="minorEastAsia"/>
          <w:iCs/>
        </w:rPr>
        <w:t xml:space="preserve">Another possible issue with the joint encoding W2 codebook may be the codebook search complexity. For the independent encoding W2 codebook, although the codebook size is larger, the codebook search complexity is small since the optimal W2 can be derived by directly quantizing the eigenvectors of </w:t>
      </w:r>
      <m:oMath>
        <m:sSubSup>
          <m:sSubSupPr>
            <m:ctrlPr>
              <w:rPr>
                <w:rFonts w:ascii="Cambria Math" w:eastAsiaTheme="minorEastAsia" w:hAnsi="Cambria Math"/>
                <w:b/>
                <w:i/>
                <w:iCs/>
              </w:rPr>
            </m:ctrlPr>
          </m:sSubSupPr>
          <m:e>
            <m:r>
              <m:rPr>
                <m:sty m:val="bi"/>
              </m:rPr>
              <w:rPr>
                <w:rFonts w:ascii="Cambria Math" w:eastAsiaTheme="minorEastAsia" w:hAnsi="Cambria Math"/>
              </w:rPr>
              <m:t>W</m:t>
            </m:r>
          </m:e>
          <m:sub>
            <m:r>
              <m:rPr>
                <m:sty m:val="bi"/>
              </m:rPr>
              <w:rPr>
                <w:rFonts w:ascii="Cambria Math" w:eastAsiaTheme="minorEastAsia" w:hAnsi="Cambria Math"/>
              </w:rPr>
              <m:t>1</m:t>
            </m:r>
          </m:sub>
          <m:sup>
            <m:r>
              <w:rPr>
                <w:rFonts w:ascii="Cambria Math" w:eastAsiaTheme="minorEastAsia" w:hAnsi="Cambria Math"/>
              </w:rPr>
              <m:t>H</m:t>
            </m:r>
          </m:sup>
        </m:sSubSup>
        <m:sSup>
          <m:sSupPr>
            <m:ctrlPr>
              <w:rPr>
                <w:rFonts w:ascii="Cambria Math" w:eastAsiaTheme="minorEastAsia" w:hAnsi="Cambria Math"/>
                <w:b/>
                <w:i/>
                <w:iCs/>
              </w:rPr>
            </m:ctrlPr>
          </m:sSupPr>
          <m:e>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H</m:t>
        </m:r>
        <m:sSub>
          <m:sSubPr>
            <m:ctrlPr>
              <w:rPr>
                <w:rFonts w:ascii="Cambria Math" w:eastAsiaTheme="minorEastAsia" w:hAnsi="Cambria Math"/>
                <w:b/>
                <w:i/>
                <w:iCs/>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oMath>
      <w:r w:rsidRPr="00270ECF">
        <w:rPr>
          <w:rFonts w:eastAsiaTheme="minorEastAsia"/>
          <w:b/>
          <w:iCs/>
        </w:rPr>
        <w:t xml:space="preserve">, </w:t>
      </w:r>
      <w:r w:rsidRPr="00270ECF">
        <w:rPr>
          <w:rFonts w:eastAsiaTheme="minorEastAsia"/>
          <w:iCs/>
        </w:rPr>
        <w:t>so that the complexity only lies in performing the eigendecomposition</w:t>
      </w:r>
      <w:r w:rsidR="00270ECF">
        <w:rPr>
          <w:rFonts w:eastAsiaTheme="minorEastAsia"/>
          <w:iCs/>
        </w:rPr>
        <w:t xml:space="preserve"> (for the first 2 out of </w:t>
      </w:r>
      <m:oMath>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beams</m:t>
            </m:r>
          </m:sub>
        </m:sSub>
      </m:oMath>
      <w:r w:rsidR="00270ECF">
        <w:rPr>
          <w:rFonts w:eastAsiaTheme="minorEastAsia"/>
          <w:iCs/>
        </w:rPr>
        <w:t xml:space="preserve"> with rank 2)</w:t>
      </w:r>
      <w:r w:rsidRPr="00270ECF">
        <w:rPr>
          <w:rFonts w:eastAsiaTheme="minorEastAsia"/>
          <w:iCs/>
        </w:rPr>
        <w:t>. For the</w:t>
      </w:r>
      <w:r w:rsidR="00E87F87" w:rsidRPr="00270ECF">
        <w:rPr>
          <w:rFonts w:eastAsiaTheme="minorEastAsia"/>
          <w:iCs/>
        </w:rPr>
        <w:t xml:space="preserve"> joint encoding W2 codebook however, one must likely perform an exhaustive search over all precoder candidates in order to make a proper W2 selection since the eigenvectors no longer can be directly quantized. For </w:t>
      </w:r>
      <m:oMath>
        <m:sSub>
          <m:sSubPr>
            <m:ctrlPr>
              <w:rPr>
                <w:rFonts w:ascii="Cambria Math" w:eastAsiaTheme="minorEastAsia" w:hAnsi="Cambria Math"/>
                <w:i/>
                <w:iCs/>
                <w:lang w:val="sv-SE"/>
              </w:rPr>
            </m:ctrlPr>
          </m:sSubPr>
          <m:e>
            <m:r>
              <w:rPr>
                <w:rFonts w:ascii="Cambria Math" w:eastAsiaTheme="minorEastAsia" w:hAnsi="Cambria Math"/>
              </w:rPr>
              <m:t>N</m:t>
            </m:r>
            <m:ctrlPr>
              <w:rPr>
                <w:rFonts w:ascii="Cambria Math" w:eastAsiaTheme="minorEastAsia" w:hAnsi="Cambria Math"/>
                <w:i/>
                <w:iCs/>
              </w:rPr>
            </m:ctrlPr>
          </m:e>
          <m:sub>
            <m:r>
              <w:rPr>
                <w:rFonts w:ascii="Cambria Math" w:eastAsiaTheme="minorEastAsia" w:hAnsi="Cambria Math"/>
                <w:lang w:val="sv-SE"/>
              </w:rPr>
              <m:t>beams</m:t>
            </m:r>
          </m:sub>
        </m:sSub>
        <m:r>
          <w:rPr>
            <w:rFonts w:ascii="Cambria Math" w:eastAsiaTheme="minorEastAsia" w:hAnsi="Cambria Math"/>
          </w:rPr>
          <m:t>=4</m:t>
        </m:r>
      </m:oMath>
      <w:r w:rsidR="00E87F87" w:rsidRPr="00270ECF">
        <w:rPr>
          <w:rFonts w:eastAsiaTheme="minorEastAsia"/>
          <w:iCs/>
        </w:rPr>
        <w:t xml:space="preserve"> and QPSK phase combining, there are </w:t>
      </w:r>
      <m:oMath>
        <m:sSup>
          <m:sSupPr>
            <m:ctrlPr>
              <w:rPr>
                <w:rFonts w:ascii="Cambria Math" w:eastAsiaTheme="minorEastAsia" w:hAnsi="Cambria Math"/>
                <w:i/>
                <w:iCs/>
              </w:rPr>
            </m:ctrlPr>
          </m:sSupPr>
          <m:e>
            <m:r>
              <w:rPr>
                <w:rFonts w:ascii="Cambria Math" w:eastAsiaTheme="minorEastAsia" w:hAnsi="Cambria Math"/>
              </w:rPr>
              <m:t>4</m:t>
            </m:r>
          </m:e>
          <m:sup>
            <m:r>
              <w:rPr>
                <w:rFonts w:ascii="Cambria Math" w:eastAsiaTheme="minorEastAsia" w:hAnsi="Cambria Math"/>
              </w:rPr>
              <m:t>2</m:t>
            </m:r>
            <m:sSub>
              <m:sSubPr>
                <m:ctrlPr>
                  <w:rPr>
                    <w:rFonts w:ascii="Cambria Math" w:eastAsiaTheme="minorEastAsia" w:hAnsi="Cambria Math"/>
                    <w:i/>
                    <w:iCs/>
                    <w:lang w:val="sv-SE"/>
                  </w:rPr>
                </m:ctrlPr>
              </m:sSubPr>
              <m:e>
                <m:r>
                  <w:rPr>
                    <w:rFonts w:ascii="Cambria Math" w:eastAsiaTheme="minorEastAsia" w:hAnsi="Cambria Math"/>
                  </w:rPr>
                  <m:t>N</m:t>
                </m:r>
                <m:ctrlPr>
                  <w:rPr>
                    <w:rFonts w:ascii="Cambria Math" w:eastAsiaTheme="minorEastAsia" w:hAnsi="Cambria Math"/>
                    <w:i/>
                    <w:iCs/>
                  </w:rPr>
                </m:ctrlPr>
              </m:e>
              <m:sub>
                <m:r>
                  <w:rPr>
                    <w:rFonts w:ascii="Cambria Math" w:eastAsiaTheme="minorEastAsia" w:hAnsi="Cambria Math"/>
                    <w:lang w:val="sv-SE"/>
                  </w:rPr>
                  <m:t>beams</m:t>
                </m:r>
              </m:sub>
            </m:sSub>
            <m:r>
              <w:rPr>
                <w:rFonts w:ascii="Cambria Math" w:eastAsiaTheme="minorEastAsia" w:hAnsi="Cambria Math"/>
              </w:rPr>
              <m:t>-1</m:t>
            </m:r>
          </m:sup>
        </m:sSup>
        <m:r>
          <w:rPr>
            <w:rFonts w:ascii="Cambria Math" w:eastAsiaTheme="minorEastAsia" w:hAnsi="Cambria Math"/>
          </w:rPr>
          <m:t>=16384</m:t>
        </m:r>
      </m:oMath>
      <w:r w:rsidR="00E87F87" w:rsidRPr="00270ECF">
        <w:rPr>
          <w:rFonts w:eastAsiaTheme="minorEastAsia"/>
          <w:iCs/>
        </w:rPr>
        <w:t xml:space="preserve"> precoders in the W2 codebook which have to be search through for each subband, which may be infeasible.</w:t>
      </w:r>
    </w:p>
    <w:p w14:paraId="565D5439" w14:textId="01F139C5" w:rsidR="00640958" w:rsidRDefault="00640958" w:rsidP="00E87F87">
      <w:pPr>
        <w:pStyle w:val="Observation"/>
      </w:pPr>
      <w:bookmarkStart w:id="0" w:name="_Toc466041326"/>
      <w:r>
        <w:t xml:space="preserve">An independent encoding structure of W2 can be utilized in the codebook search </w:t>
      </w:r>
      <w:bookmarkStart w:id="1" w:name="_GoBack"/>
      <w:bookmarkEnd w:id="1"/>
      <w:r>
        <w:t>such that the search complexity is reduced.</w:t>
      </w:r>
      <w:bookmarkEnd w:id="0"/>
      <w:r>
        <w:t xml:space="preserve"> </w:t>
      </w:r>
    </w:p>
    <w:p w14:paraId="298C84B1" w14:textId="77BBCB1B" w:rsidR="00E87F87" w:rsidRPr="00270ECF" w:rsidRDefault="00E87F87" w:rsidP="00E87F87">
      <w:pPr>
        <w:pStyle w:val="Observation"/>
      </w:pPr>
      <w:bookmarkStart w:id="2" w:name="_Toc466041327"/>
      <w:r w:rsidRPr="00270ECF">
        <w:t xml:space="preserve">There may be a codebook search complexity issue for </w:t>
      </w:r>
      <w:r w:rsidR="00640958">
        <w:t xml:space="preserve">a </w:t>
      </w:r>
      <w:r w:rsidRPr="00270ECF">
        <w:t xml:space="preserve">joint encoding </w:t>
      </w:r>
      <w:r w:rsidR="00640958">
        <w:t xml:space="preserve">structure of </w:t>
      </w:r>
      <w:r w:rsidRPr="00270ECF">
        <w:t>W2</w:t>
      </w:r>
      <w:r w:rsidR="00640958">
        <w:t>.</w:t>
      </w:r>
      <w:bookmarkEnd w:id="2"/>
    </w:p>
    <w:tbl>
      <w:tblPr>
        <w:tblStyle w:val="GridTable5Dark-Accent6"/>
        <w:tblpPr w:leftFromText="180" w:rightFromText="180" w:vertAnchor="text" w:horzAnchor="margin" w:tblpXSpec="center" w:tblpY="419"/>
        <w:tblW w:w="0" w:type="auto"/>
        <w:tblLook w:val="04A0" w:firstRow="1" w:lastRow="0" w:firstColumn="1" w:lastColumn="0" w:noHBand="0" w:noVBand="1"/>
      </w:tblPr>
      <w:tblGrid>
        <w:gridCol w:w="2312"/>
        <w:gridCol w:w="1227"/>
        <w:gridCol w:w="1559"/>
      </w:tblGrid>
      <w:tr w:rsidR="00E92ABD" w14:paraId="464BCF9C" w14:textId="693760B7" w:rsidTr="00E92A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vMerge w:val="restart"/>
            <w:vAlign w:val="center"/>
          </w:tcPr>
          <w:p w14:paraId="1E09D31E" w14:textId="77777777" w:rsidR="00E92ABD" w:rsidRDefault="00E92ABD" w:rsidP="00E92ABD">
            <w:pPr>
              <w:pStyle w:val="BodyText"/>
              <w:jc w:val="center"/>
              <w:rPr>
                <w:rFonts w:eastAsiaTheme="minorEastAsia"/>
                <w:iCs/>
              </w:rPr>
            </w:pPr>
            <w:r>
              <w:rPr>
                <w:rFonts w:eastAsiaTheme="minorEastAsia"/>
                <w:iCs/>
              </w:rPr>
              <w:t>W2 Scheme</w:t>
            </w:r>
          </w:p>
        </w:tc>
        <w:tc>
          <w:tcPr>
            <w:tcW w:w="2786" w:type="dxa"/>
            <w:gridSpan w:val="2"/>
            <w:vAlign w:val="center"/>
          </w:tcPr>
          <w:p w14:paraId="0C863C47" w14:textId="496F8D7C" w:rsidR="00E92ABD" w:rsidRDefault="00E92ABD" w:rsidP="00E92ABD">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iCs/>
              </w:rPr>
            </w:pPr>
            <w:r>
              <w:rPr>
                <w:rFonts w:eastAsiaTheme="minorEastAsia"/>
                <w:iCs/>
              </w:rPr>
              <w:t>Rank-2 overhead (8-PSK</w:t>
            </w:r>
            <w:r w:rsidRPr="00E92ABD">
              <w:rPr>
                <w:rFonts w:eastAsiaTheme="minorEastAsia"/>
                <w:b w:val="0"/>
                <w:iCs/>
              </w:rPr>
              <w:t>)</w:t>
            </w:r>
          </w:p>
        </w:tc>
      </w:tr>
      <w:tr w:rsidR="00E92ABD" w14:paraId="208CBDB5" w14:textId="77777777" w:rsidTr="00E92ABD">
        <w:trPr>
          <w:cnfStyle w:val="000000100000" w:firstRow="0" w:lastRow="0" w:firstColumn="0" w:lastColumn="0" w:oddVBand="0" w:evenVBand="0" w:oddHBand="1" w:evenHBand="0" w:firstRowFirstColumn="0" w:firstRowLastColumn="0" w:lastRowFirstColumn="0" w:lastRowLastColumn="0"/>
          <w:trHeight w:val="56"/>
        </w:trPr>
        <w:tc>
          <w:tcPr>
            <w:cnfStyle w:val="001000000000" w:firstRow="0" w:lastRow="0" w:firstColumn="1" w:lastColumn="0" w:oddVBand="0" w:evenVBand="0" w:oddHBand="0" w:evenHBand="0" w:firstRowFirstColumn="0" w:firstRowLastColumn="0" w:lastRowFirstColumn="0" w:lastRowLastColumn="0"/>
            <w:tcW w:w="2312" w:type="dxa"/>
            <w:vMerge/>
          </w:tcPr>
          <w:p w14:paraId="1C321520" w14:textId="77777777" w:rsidR="00E92ABD" w:rsidRDefault="00E92ABD" w:rsidP="00C22912">
            <w:pPr>
              <w:pStyle w:val="BodyText"/>
              <w:rPr>
                <w:rFonts w:eastAsiaTheme="minorEastAsia"/>
                <w:iCs/>
              </w:rPr>
            </w:pPr>
          </w:p>
        </w:tc>
        <w:tc>
          <w:tcPr>
            <w:tcW w:w="1227" w:type="dxa"/>
            <w:vAlign w:val="center"/>
          </w:tcPr>
          <w:p w14:paraId="486131A2" w14:textId="5FCA23B0" w:rsidR="00E92ABD" w:rsidRPr="00E92ABD" w:rsidRDefault="00E92ABD" w:rsidP="00E92ABD">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b/>
                <w:iCs/>
              </w:rPr>
            </w:pPr>
            <w:r w:rsidRPr="00E92ABD">
              <w:rPr>
                <w:rFonts w:eastAsiaTheme="minorEastAsia"/>
                <w:b/>
                <w:iCs/>
              </w:rPr>
              <w:t>2 beams</w:t>
            </w:r>
          </w:p>
        </w:tc>
        <w:tc>
          <w:tcPr>
            <w:tcW w:w="1559" w:type="dxa"/>
            <w:vAlign w:val="center"/>
          </w:tcPr>
          <w:p w14:paraId="53B9F8DB" w14:textId="0707F6B9" w:rsidR="00E92ABD" w:rsidRPr="00E92ABD" w:rsidRDefault="00E92ABD" w:rsidP="00E92ABD">
            <w:pPr>
              <w:pStyle w:val="BodyText"/>
              <w:jc w:val="center"/>
              <w:cnfStyle w:val="000000100000" w:firstRow="0" w:lastRow="0" w:firstColumn="0" w:lastColumn="0" w:oddVBand="0" w:evenVBand="0" w:oddHBand="1" w:evenHBand="0" w:firstRowFirstColumn="0" w:firstRowLastColumn="0" w:lastRowFirstColumn="0" w:lastRowLastColumn="0"/>
              <w:rPr>
                <w:rFonts w:eastAsiaTheme="minorEastAsia"/>
                <w:b/>
                <w:iCs/>
              </w:rPr>
            </w:pPr>
            <w:r w:rsidRPr="00E92ABD">
              <w:rPr>
                <w:rFonts w:eastAsiaTheme="minorEastAsia"/>
                <w:b/>
                <w:iCs/>
              </w:rPr>
              <w:t>3 beams</w:t>
            </w:r>
          </w:p>
        </w:tc>
      </w:tr>
      <w:tr w:rsidR="00E92ABD" w14:paraId="06B51F2B" w14:textId="14C32392" w:rsidTr="00E92ABD">
        <w:tc>
          <w:tcPr>
            <w:cnfStyle w:val="001000000000" w:firstRow="0" w:lastRow="0" w:firstColumn="1" w:lastColumn="0" w:oddVBand="0" w:evenVBand="0" w:oddHBand="0" w:evenHBand="0" w:firstRowFirstColumn="0" w:firstRowLastColumn="0" w:lastRowFirstColumn="0" w:lastRowLastColumn="0"/>
            <w:tcW w:w="2312" w:type="dxa"/>
          </w:tcPr>
          <w:p w14:paraId="6568686A" w14:textId="77777777" w:rsidR="00E92ABD" w:rsidRPr="00C22912" w:rsidRDefault="00E92ABD" w:rsidP="00C22912">
            <w:pPr>
              <w:pStyle w:val="BodyText"/>
              <w:rPr>
                <w:rFonts w:eastAsiaTheme="minorEastAsia"/>
                <w:iCs/>
              </w:rPr>
            </w:pPr>
            <w:r w:rsidRPr="00C22912">
              <w:rPr>
                <w:rFonts w:eastAsiaTheme="minorEastAsia"/>
                <w:iCs/>
              </w:rPr>
              <w:t>Independent encoding</w:t>
            </w:r>
          </w:p>
        </w:tc>
        <w:tc>
          <w:tcPr>
            <w:tcW w:w="1227" w:type="dxa"/>
          </w:tcPr>
          <w:p w14:paraId="717A950E" w14:textId="00FBC9AA" w:rsidR="00E92ABD" w:rsidRDefault="00E92ABD" w:rsidP="00C22912">
            <w:pPr>
              <w:pStyle w:val="BodyText"/>
              <w:cnfStyle w:val="000000000000" w:firstRow="0" w:lastRow="0" w:firstColumn="0" w:lastColumn="0" w:oddVBand="0" w:evenVBand="0" w:oddHBand="0" w:evenHBand="0" w:firstRowFirstColumn="0" w:firstRowLastColumn="0" w:lastRowFirstColumn="0" w:lastRowLastColumn="0"/>
              <w:rPr>
                <w:rFonts w:eastAsiaTheme="minorEastAsia"/>
                <w:iCs/>
              </w:rPr>
            </w:pPr>
            <w:r>
              <w:rPr>
                <w:rFonts w:eastAsiaTheme="minorEastAsia"/>
                <w:iCs/>
              </w:rPr>
              <w:t>18 bits</w:t>
            </w:r>
          </w:p>
        </w:tc>
        <w:tc>
          <w:tcPr>
            <w:tcW w:w="1559" w:type="dxa"/>
          </w:tcPr>
          <w:p w14:paraId="1D385F39" w14:textId="6F6F712B" w:rsidR="00E92ABD" w:rsidRDefault="00E92ABD" w:rsidP="00C22912">
            <w:pPr>
              <w:pStyle w:val="BodyText"/>
              <w:cnfStyle w:val="000000000000" w:firstRow="0" w:lastRow="0" w:firstColumn="0" w:lastColumn="0" w:oddVBand="0" w:evenVBand="0" w:oddHBand="0" w:evenHBand="0" w:firstRowFirstColumn="0" w:firstRowLastColumn="0" w:lastRowFirstColumn="0" w:lastRowLastColumn="0"/>
              <w:rPr>
                <w:rFonts w:eastAsiaTheme="minorEastAsia"/>
                <w:iCs/>
              </w:rPr>
            </w:pPr>
            <w:r>
              <w:rPr>
                <w:rFonts w:eastAsiaTheme="minorEastAsia"/>
                <w:iCs/>
              </w:rPr>
              <w:t>30 bits</w:t>
            </w:r>
          </w:p>
        </w:tc>
      </w:tr>
      <w:tr w:rsidR="00E92ABD" w14:paraId="549C2F89" w14:textId="16A9D69D" w:rsidTr="00E92A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tcPr>
          <w:p w14:paraId="6D796971" w14:textId="77777777" w:rsidR="00E92ABD" w:rsidRDefault="00E92ABD" w:rsidP="00C22912">
            <w:pPr>
              <w:pStyle w:val="BodyText"/>
              <w:rPr>
                <w:rFonts w:eastAsiaTheme="minorEastAsia"/>
                <w:iCs/>
              </w:rPr>
            </w:pPr>
            <w:r>
              <w:rPr>
                <w:rFonts w:eastAsiaTheme="minorEastAsia"/>
                <w:iCs/>
              </w:rPr>
              <w:t>Joint encoding</w:t>
            </w:r>
          </w:p>
        </w:tc>
        <w:tc>
          <w:tcPr>
            <w:tcW w:w="1227" w:type="dxa"/>
          </w:tcPr>
          <w:p w14:paraId="65CF166D" w14:textId="73A88307" w:rsidR="00E92ABD" w:rsidRDefault="00E92ABD" w:rsidP="00C22912">
            <w:pPr>
              <w:pStyle w:val="BodyText"/>
              <w:cnfStyle w:val="000000100000" w:firstRow="0" w:lastRow="0" w:firstColumn="0" w:lastColumn="0" w:oddVBand="0" w:evenVBand="0" w:oddHBand="1" w:evenHBand="0" w:firstRowFirstColumn="0" w:firstRowLastColumn="0" w:lastRowFirstColumn="0" w:lastRowLastColumn="0"/>
              <w:rPr>
                <w:rFonts w:eastAsiaTheme="minorEastAsia"/>
                <w:iCs/>
              </w:rPr>
            </w:pPr>
            <w:r>
              <w:rPr>
                <w:rFonts w:eastAsiaTheme="minorEastAsia"/>
                <w:iCs/>
              </w:rPr>
              <w:t>9 bits</w:t>
            </w:r>
          </w:p>
        </w:tc>
        <w:tc>
          <w:tcPr>
            <w:tcW w:w="1559" w:type="dxa"/>
          </w:tcPr>
          <w:p w14:paraId="0C9B14C3" w14:textId="5D5E1E56" w:rsidR="00E92ABD" w:rsidRDefault="00E92ABD" w:rsidP="00C22912">
            <w:pPr>
              <w:pStyle w:val="BodyText"/>
              <w:cnfStyle w:val="000000100000" w:firstRow="0" w:lastRow="0" w:firstColumn="0" w:lastColumn="0" w:oddVBand="0" w:evenVBand="0" w:oddHBand="1" w:evenHBand="0" w:firstRowFirstColumn="0" w:firstRowLastColumn="0" w:lastRowFirstColumn="0" w:lastRowLastColumn="0"/>
              <w:rPr>
                <w:rFonts w:eastAsiaTheme="minorEastAsia"/>
                <w:iCs/>
              </w:rPr>
            </w:pPr>
            <w:r>
              <w:rPr>
                <w:rFonts w:eastAsiaTheme="minorEastAsia"/>
                <w:iCs/>
              </w:rPr>
              <w:t>15 bits</w:t>
            </w:r>
          </w:p>
        </w:tc>
      </w:tr>
    </w:tbl>
    <w:p w14:paraId="5E5B8001" w14:textId="0EB4572B" w:rsidR="00C22912" w:rsidRPr="00270ECF" w:rsidRDefault="00C22912" w:rsidP="00C22912">
      <w:pPr>
        <w:pStyle w:val="Caption"/>
        <w:keepNext/>
      </w:pPr>
      <w:r w:rsidRPr="00270ECF">
        <w:t xml:space="preserve"> </w:t>
      </w:r>
      <w:bookmarkStart w:id="3" w:name="_Ref465959272"/>
      <w:r w:rsidRPr="00270ECF">
        <w:t xml:space="preserve">Table </w:t>
      </w:r>
      <w:r w:rsidR="001338BE">
        <w:fldChar w:fldCharType="begin"/>
      </w:r>
      <w:r w:rsidR="001338BE" w:rsidRPr="006646B3">
        <w:instrText xml:space="preserve"> SEQ Table \* ARABIC </w:instrText>
      </w:r>
      <w:r w:rsidR="001338BE">
        <w:fldChar w:fldCharType="separate"/>
      </w:r>
      <w:r w:rsidR="00640958">
        <w:rPr>
          <w:noProof/>
        </w:rPr>
        <w:t>1</w:t>
      </w:r>
      <w:r w:rsidR="001338BE">
        <w:rPr>
          <w:noProof/>
        </w:rPr>
        <w:fldChar w:fldCharType="end"/>
      </w:r>
      <w:bookmarkEnd w:id="3"/>
      <w:r w:rsidRPr="00270ECF">
        <w:t>: Feedback overhead for the different W2 designs</w:t>
      </w:r>
    </w:p>
    <w:p w14:paraId="5F126AD5" w14:textId="60BB79D5" w:rsidR="009E447E" w:rsidRPr="00CF12D6" w:rsidRDefault="009E447E" w:rsidP="0008549A">
      <w:pPr>
        <w:pStyle w:val="BodyText"/>
        <w:rPr>
          <w:rFonts w:eastAsiaTheme="minorEastAsia"/>
          <w:iCs/>
        </w:rPr>
      </w:pPr>
    </w:p>
    <w:p w14:paraId="40B5E3B9" w14:textId="0F7849F0" w:rsidR="00494D39" w:rsidRPr="006646B3" w:rsidRDefault="00494D39" w:rsidP="0008549A">
      <w:pPr>
        <w:pStyle w:val="BodyText"/>
        <w:rPr>
          <w:rFonts w:eastAsiaTheme="minorEastAsia"/>
          <w:iCs/>
        </w:rPr>
      </w:pPr>
    </w:p>
    <w:p w14:paraId="70105645" w14:textId="00DCCEE3" w:rsidR="0008549A" w:rsidRPr="006646B3" w:rsidRDefault="004C39C9" w:rsidP="0008549A">
      <w:pPr>
        <w:pStyle w:val="BodyText"/>
        <w:rPr>
          <w:rFonts w:eastAsiaTheme="minorEastAsia"/>
          <w:iCs/>
        </w:rPr>
      </w:pPr>
      <w:r w:rsidRPr="006646B3">
        <w:rPr>
          <w:rFonts w:eastAsiaTheme="minorEastAsia"/>
          <w:iCs/>
        </w:rPr>
        <w:t xml:space="preserve"> </w:t>
      </w:r>
    </w:p>
    <w:p w14:paraId="09DDF2A2" w14:textId="77777777" w:rsidR="00220356" w:rsidRPr="00220356" w:rsidRDefault="00220356" w:rsidP="00220356">
      <w:pPr>
        <w:rPr>
          <w:lang w:val="en-GB" w:eastAsia="zh-CN"/>
        </w:rPr>
      </w:pPr>
    </w:p>
    <w:p w14:paraId="196BBD44" w14:textId="1355AEA7" w:rsidR="00596CA5" w:rsidRDefault="00596CA5" w:rsidP="00596CA5">
      <w:pPr>
        <w:pStyle w:val="Heading1"/>
      </w:pPr>
      <w:r>
        <w:t>Evaluation results</w:t>
      </w:r>
    </w:p>
    <w:p w14:paraId="51485D52" w14:textId="2C2B8B85" w:rsidR="00FA2632" w:rsidRDefault="00C22912" w:rsidP="00FA2632">
      <w:pPr>
        <w:rPr>
          <w:lang w:val="en-GB" w:eastAsia="zh-CN"/>
        </w:rPr>
      </w:pPr>
      <w:r>
        <w:rPr>
          <w:lang w:val="en-GB" w:eastAsia="zh-CN"/>
        </w:rPr>
        <w:t>In this section we compare the two W2 rank-2 designs</w:t>
      </w:r>
      <w:r w:rsidR="00FA2632">
        <w:rPr>
          <w:lang w:val="en-GB" w:eastAsia="zh-CN"/>
        </w:rPr>
        <w:t xml:space="preserve"> for the advanced CSI codebook presented in the previous section, using a codebook based on unrestricted orthogonal beam selection of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beams</m:t>
            </m:r>
          </m:sub>
        </m:sSub>
        <m:r>
          <w:rPr>
            <w:rFonts w:ascii="Cambria Math" w:hAnsi="Cambria Math"/>
            <w:lang w:val="en-GB" w:eastAsia="zh-CN"/>
          </w:rPr>
          <m:t>=2,3</m:t>
        </m:r>
      </m:oMath>
      <w:r w:rsidR="00FA2632">
        <w:rPr>
          <w:rFonts w:eastAsiaTheme="minorEastAsia"/>
          <w:lang w:val="en-GB" w:eastAsia="zh-CN"/>
        </w:rPr>
        <w:t xml:space="preserve"> beams</w:t>
      </w:r>
      <w:r w:rsidR="00FA2632">
        <w:rPr>
          <w:lang w:val="en-GB" w:eastAsia="zh-CN"/>
        </w:rPr>
        <w:t xml:space="preserve"> in W1</w:t>
      </w:r>
      <w:r w:rsidR="00E87F87">
        <w:rPr>
          <w:lang w:val="en-GB" w:eastAsia="zh-CN"/>
        </w:rPr>
        <w:t xml:space="preserve"> and</w:t>
      </w:r>
      <w:r w:rsidR="00FA2632">
        <w:rPr>
          <w:lang w:val="en-GB" w:eastAsia="zh-CN"/>
        </w:rPr>
        <w:t xml:space="preserve"> 8-PSK beam phase combining in W2. The schemes are evaluated for 32 antenna ports using an 8x4 antenna array in the 3GPP 3D UMi scenario suing the FTP-1 traffic model. MU-MIMO based on SLNR is used for all simulated systems, other parameters are according to Appendix.</w:t>
      </w:r>
    </w:p>
    <w:p w14:paraId="5109833D" w14:textId="463323F4" w:rsidR="00FA2632" w:rsidRPr="00C22912" w:rsidRDefault="00E87F87" w:rsidP="00C22912">
      <w:pPr>
        <w:rPr>
          <w:lang w:val="en-GB" w:eastAsia="zh-CN"/>
        </w:rPr>
      </w:pPr>
      <w:r>
        <w:rPr>
          <w:lang w:val="en-GB" w:eastAsia="zh-CN"/>
        </w:rPr>
        <w:t xml:space="preserve">The results are presented in </w:t>
      </w:r>
      <w:r>
        <w:rPr>
          <w:lang w:val="en-GB" w:eastAsia="zh-CN"/>
        </w:rPr>
        <w:fldChar w:fldCharType="begin"/>
      </w:r>
      <w:r>
        <w:rPr>
          <w:lang w:val="en-GB" w:eastAsia="zh-CN"/>
        </w:rPr>
        <w:instrText xml:space="preserve"> REF _Ref465960537 \h </w:instrText>
      </w:r>
      <w:r>
        <w:rPr>
          <w:lang w:val="en-GB" w:eastAsia="zh-CN"/>
        </w:rPr>
      </w:r>
      <w:r>
        <w:rPr>
          <w:lang w:val="en-GB" w:eastAsia="zh-CN"/>
        </w:rPr>
        <w:fldChar w:fldCharType="separate"/>
      </w:r>
      <w:r w:rsidR="00640958" w:rsidRPr="00270ECF">
        <w:t xml:space="preserve">Figure </w:t>
      </w:r>
      <w:r w:rsidR="00640958">
        <w:rPr>
          <w:noProof/>
        </w:rPr>
        <w:t>1</w:t>
      </w:r>
      <w:r>
        <w:rPr>
          <w:lang w:val="en-GB" w:eastAsia="zh-CN"/>
        </w:rPr>
        <w:fldChar w:fldCharType="end"/>
      </w:r>
      <w:r>
        <w:rPr>
          <w:lang w:val="en-GB" w:eastAsia="zh-CN"/>
        </w:rPr>
        <w:t xml:space="preserve"> below. As shown in the Figure, there is a substantial performance loss from using the joint encoding W2 codebook compared to using independent encoding of each layer. For 3 beams, the mean UTP gain over Rel-13 for the joint encoding W2 is only 6%, while it is 21% for independent encoding W2.</w:t>
      </w:r>
      <w:r w:rsidR="00380B38">
        <w:rPr>
          <w:lang w:val="en-GB" w:eastAsia="zh-CN"/>
        </w:rPr>
        <w:t xml:space="preserve"> Although there is also an increase in feedback overhead for the independent encoding W2 codebook, the increased cost seems warranted due to the substantial performance </w:t>
      </w:r>
      <w:r w:rsidR="00380B38">
        <w:rPr>
          <w:lang w:val="en-GB" w:eastAsia="zh-CN"/>
        </w:rPr>
        <w:lastRenderedPageBreak/>
        <w:t>benefits.</w:t>
      </w:r>
      <w:r w:rsidR="00E92ABD">
        <w:rPr>
          <w:lang w:val="en-GB" w:eastAsia="zh-CN"/>
        </w:rPr>
        <w:t xml:space="preserve"> If we compare independent encoding W2 with 2 beams with joint encoding W2 with 3 beams, the independent encoding scheme has a substantially better mean UTP gain as well, although it has a fewer number of beams. In this case, the feedback overhead for the independent encoding W2 scheme is only 3 bits larger than for the joint encoding scheme with a larger number of beams. </w:t>
      </w:r>
    </w:p>
    <w:p w14:paraId="63E9749D" w14:textId="02084DCB" w:rsidR="00815110" w:rsidRDefault="009C0B92" w:rsidP="00815110">
      <w:pPr>
        <w:keepNext/>
      </w:pPr>
      <w:r>
        <w:rPr>
          <w:noProof/>
        </w:rPr>
        <w:drawing>
          <wp:inline distT="0" distB="0" distL="0" distR="0" wp14:anchorId="139D0FC2" wp14:editId="6EFCCADF">
            <wp:extent cx="6429375" cy="326707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F65C964" w14:textId="32F717BE" w:rsidR="00BE279A" w:rsidRPr="00270ECF" w:rsidRDefault="00815110" w:rsidP="00815110">
      <w:pPr>
        <w:pStyle w:val="Caption"/>
        <w:jc w:val="left"/>
      </w:pPr>
      <w:bookmarkStart w:id="4" w:name="_Ref465960537"/>
      <w:r w:rsidRPr="00270ECF">
        <w:t xml:space="preserve">Figure </w:t>
      </w:r>
      <w:r w:rsidR="001338BE">
        <w:fldChar w:fldCharType="begin"/>
      </w:r>
      <w:r w:rsidR="001338BE" w:rsidRPr="006646B3">
        <w:instrText xml:space="preserve"> SEQ Figure \* ARABIC </w:instrText>
      </w:r>
      <w:r w:rsidR="001338BE">
        <w:fldChar w:fldCharType="separate"/>
      </w:r>
      <w:r w:rsidR="00640958">
        <w:rPr>
          <w:noProof/>
        </w:rPr>
        <w:t>1</w:t>
      </w:r>
      <w:r w:rsidR="001338BE">
        <w:rPr>
          <w:noProof/>
        </w:rPr>
        <w:fldChar w:fldCharType="end"/>
      </w:r>
      <w:bookmarkEnd w:id="4"/>
      <w:r w:rsidRPr="00270ECF">
        <w:t>: Comparison between different Rank-2 W2 codebooks for advanced CSI</w:t>
      </w:r>
      <w:r w:rsidR="001A6311" w:rsidRPr="00270ECF">
        <w:t xml:space="preserve"> </w:t>
      </w:r>
    </w:p>
    <w:p w14:paraId="45B256A9" w14:textId="7D73BAF8" w:rsidR="001A6311" w:rsidRPr="002602AE" w:rsidRDefault="001A6311" w:rsidP="001A6311"/>
    <w:p w14:paraId="5BD8B939" w14:textId="0CDC1F8D" w:rsidR="001A6311" w:rsidRDefault="001A6311" w:rsidP="001A6311">
      <w:pPr>
        <w:pStyle w:val="Observation"/>
      </w:pPr>
      <w:bookmarkStart w:id="5" w:name="_Toc466041328"/>
      <w:r w:rsidRPr="002602AE">
        <w:t xml:space="preserve">Substantially better </w:t>
      </w:r>
      <w:r w:rsidR="002602AE">
        <w:t xml:space="preserve">(more than 3x mean throughput gain) </w:t>
      </w:r>
      <w:r w:rsidRPr="002602AE">
        <w:t>performance with independent phase combining for each layer in W2 compared to jointly encoded phase combining</w:t>
      </w:r>
      <w:r w:rsidR="00E92ABD">
        <w:t>, using the same number of beams</w:t>
      </w:r>
      <w:bookmarkEnd w:id="5"/>
    </w:p>
    <w:p w14:paraId="3F42E7F2" w14:textId="72E8EB78" w:rsidR="00E92ABD" w:rsidRPr="002602AE" w:rsidRDefault="00974D82" w:rsidP="001A6311">
      <w:pPr>
        <w:pStyle w:val="Observation"/>
      </w:pPr>
      <w:bookmarkStart w:id="6" w:name="_Toc466041329"/>
      <w:r>
        <w:t>Mean UTP gain of independent encoding W2 with 2 beams is more than 2x larger than that of joint encoding W2 with 3 beams, and have comparable feedback overhead</w:t>
      </w:r>
      <w:bookmarkEnd w:id="6"/>
    </w:p>
    <w:p w14:paraId="448BCC46" w14:textId="542A34B3" w:rsidR="00380B38" w:rsidRPr="00CF12D6" w:rsidRDefault="00380B38" w:rsidP="00380B38">
      <w:r w:rsidRPr="00CF12D6">
        <w:t>Based on the performance evaluations in this contribution, we make the following proposal:</w:t>
      </w:r>
    </w:p>
    <w:p w14:paraId="0F2D20BD" w14:textId="4DAF072E" w:rsidR="00C22912" w:rsidRPr="006646B3" w:rsidRDefault="00C22912" w:rsidP="00C22912">
      <w:pPr>
        <w:pStyle w:val="Proposal"/>
      </w:pPr>
      <w:bookmarkStart w:id="7" w:name="_Toc465960942"/>
      <w:bookmarkStart w:id="8" w:name="_Toc466027046"/>
      <w:bookmarkStart w:id="9" w:name="_Toc466041330"/>
      <w:r w:rsidRPr="006646B3">
        <w:t>Independent encoding of phases for each layer is used for rank-2 advanced CSI W2 codebook</w:t>
      </w:r>
      <w:bookmarkEnd w:id="7"/>
      <w:bookmarkEnd w:id="8"/>
      <w:bookmarkEnd w:id="9"/>
    </w:p>
    <w:p w14:paraId="051AF1FF" w14:textId="77777777" w:rsidR="00C01F33" w:rsidRPr="001A05FA" w:rsidRDefault="00C01F33" w:rsidP="00CE0424">
      <w:pPr>
        <w:pStyle w:val="Heading1"/>
      </w:pPr>
      <w:r w:rsidRPr="001A05FA">
        <w:t>Conclusion</w:t>
      </w:r>
      <w:r w:rsidR="00C3353A" w:rsidRPr="001A05FA">
        <w:t>s</w:t>
      </w:r>
    </w:p>
    <w:p w14:paraId="42D5E8E3" w14:textId="12CA1DAC" w:rsidR="00C978A5" w:rsidRPr="000F2EB2" w:rsidRDefault="001A05FA" w:rsidP="00311702">
      <w:r w:rsidRPr="00270ECF">
        <w:t xml:space="preserve">In this contribution, </w:t>
      </w:r>
      <w:r w:rsidR="00D36382" w:rsidRPr="00270ECF">
        <w:t xml:space="preserve">the required granularity of beam amplitude quantization for advanced CSI codebooks have been investigated. </w:t>
      </w:r>
      <w:r w:rsidR="00D36382">
        <w:t>The following observations have been made</w:t>
      </w:r>
      <w:r w:rsidR="0062566D">
        <w:t>:</w:t>
      </w:r>
    </w:p>
    <w:p w14:paraId="74188E8C" w14:textId="4E764F10" w:rsidR="00974D82" w:rsidRDefault="00E5689D">
      <w:pPr>
        <w:pStyle w:val="TOC1"/>
        <w:rPr>
          <w:rFonts w:asciiTheme="minorHAnsi" w:eastAsiaTheme="minorEastAsia" w:hAnsiTheme="minorHAnsi" w:cstheme="minorBidi"/>
          <w:b w:val="0"/>
          <w:sz w:val="22"/>
          <w:lang w:eastAsia="en-US"/>
        </w:rPr>
      </w:pPr>
      <w:r w:rsidRPr="00FC2864">
        <w:rPr>
          <w:b w:val="0"/>
          <w:bCs/>
          <w:color w:val="FF0000"/>
        </w:rPr>
        <w:lastRenderedPageBreak/>
        <w:fldChar w:fldCharType="begin"/>
      </w:r>
      <w:r w:rsidRPr="00FC2864">
        <w:rPr>
          <w:bCs/>
          <w:color w:val="FF0000"/>
        </w:rPr>
        <w:instrText xml:space="preserve"> TOC \n \h \z \t "Observation,1" </w:instrText>
      </w:r>
      <w:r w:rsidRPr="00FC2864">
        <w:rPr>
          <w:b w:val="0"/>
          <w:bCs/>
          <w:color w:val="FF0000"/>
        </w:rPr>
        <w:fldChar w:fldCharType="separate"/>
      </w:r>
      <w:hyperlink w:anchor="_Toc466041326" w:history="1">
        <w:r w:rsidR="00974D82" w:rsidRPr="00F266B3">
          <w:rPr>
            <w:rStyle w:val="Hyperlink"/>
          </w:rPr>
          <w:t>Observation 1</w:t>
        </w:r>
        <w:r w:rsidR="00974D82">
          <w:rPr>
            <w:rFonts w:asciiTheme="minorHAnsi" w:eastAsiaTheme="minorEastAsia" w:hAnsiTheme="minorHAnsi" w:cstheme="minorBidi"/>
            <w:b w:val="0"/>
            <w:sz w:val="22"/>
            <w:lang w:eastAsia="en-US"/>
          </w:rPr>
          <w:tab/>
        </w:r>
        <w:r w:rsidR="00974D82" w:rsidRPr="00F266B3">
          <w:rPr>
            <w:rStyle w:val="Hyperlink"/>
          </w:rPr>
          <w:t>An independent encoding structure of W2 can be utilized in the codebook search such that the search complexity is reduced.</w:t>
        </w:r>
      </w:hyperlink>
    </w:p>
    <w:p w14:paraId="6D21757C" w14:textId="187A143F" w:rsidR="00974D82" w:rsidRDefault="00272ADB">
      <w:pPr>
        <w:pStyle w:val="TOC1"/>
        <w:rPr>
          <w:rFonts w:asciiTheme="minorHAnsi" w:eastAsiaTheme="minorEastAsia" w:hAnsiTheme="minorHAnsi" w:cstheme="minorBidi"/>
          <w:b w:val="0"/>
          <w:sz w:val="22"/>
          <w:lang w:eastAsia="en-US"/>
        </w:rPr>
      </w:pPr>
      <w:hyperlink w:anchor="_Toc466041327" w:history="1">
        <w:r w:rsidR="00974D82" w:rsidRPr="00F266B3">
          <w:rPr>
            <w:rStyle w:val="Hyperlink"/>
          </w:rPr>
          <w:t>Observation 2</w:t>
        </w:r>
        <w:r w:rsidR="00974D82">
          <w:rPr>
            <w:rFonts w:asciiTheme="minorHAnsi" w:eastAsiaTheme="minorEastAsia" w:hAnsiTheme="minorHAnsi" w:cstheme="minorBidi"/>
            <w:b w:val="0"/>
            <w:sz w:val="22"/>
            <w:lang w:eastAsia="en-US"/>
          </w:rPr>
          <w:tab/>
        </w:r>
        <w:r w:rsidR="00974D82" w:rsidRPr="00F266B3">
          <w:rPr>
            <w:rStyle w:val="Hyperlink"/>
          </w:rPr>
          <w:t>There may be a codebook search complexity issue for a joint encoding structure of W2.</w:t>
        </w:r>
      </w:hyperlink>
    </w:p>
    <w:p w14:paraId="37A51427" w14:textId="01B696F8" w:rsidR="00974D82" w:rsidRDefault="00272ADB">
      <w:pPr>
        <w:pStyle w:val="TOC1"/>
        <w:rPr>
          <w:rFonts w:asciiTheme="minorHAnsi" w:eastAsiaTheme="minorEastAsia" w:hAnsiTheme="minorHAnsi" w:cstheme="minorBidi"/>
          <w:b w:val="0"/>
          <w:sz w:val="22"/>
          <w:lang w:eastAsia="en-US"/>
        </w:rPr>
      </w:pPr>
      <w:hyperlink w:anchor="_Toc466041328" w:history="1">
        <w:r w:rsidR="00974D82" w:rsidRPr="00F266B3">
          <w:rPr>
            <w:rStyle w:val="Hyperlink"/>
          </w:rPr>
          <w:t>Observation 3</w:t>
        </w:r>
        <w:r w:rsidR="00974D82">
          <w:rPr>
            <w:rFonts w:asciiTheme="minorHAnsi" w:eastAsiaTheme="minorEastAsia" w:hAnsiTheme="minorHAnsi" w:cstheme="minorBidi"/>
            <w:b w:val="0"/>
            <w:sz w:val="22"/>
            <w:lang w:eastAsia="en-US"/>
          </w:rPr>
          <w:tab/>
        </w:r>
        <w:r w:rsidR="00974D82" w:rsidRPr="00F266B3">
          <w:rPr>
            <w:rStyle w:val="Hyperlink"/>
          </w:rPr>
          <w:t>Substantially better (more than 3x mean throughput gain) performance with independent phase combining for each layer in W2 compared to jointly encoded phase combining, using the same number of beams</w:t>
        </w:r>
      </w:hyperlink>
    </w:p>
    <w:p w14:paraId="5302EA9E" w14:textId="7002BA69" w:rsidR="00974D82" w:rsidRDefault="00272ADB">
      <w:pPr>
        <w:pStyle w:val="TOC1"/>
        <w:rPr>
          <w:rFonts w:asciiTheme="minorHAnsi" w:eastAsiaTheme="minorEastAsia" w:hAnsiTheme="minorHAnsi" w:cstheme="minorBidi"/>
          <w:b w:val="0"/>
          <w:sz w:val="22"/>
          <w:lang w:eastAsia="en-US"/>
        </w:rPr>
      </w:pPr>
      <w:hyperlink w:anchor="_Toc466041329" w:history="1">
        <w:r w:rsidR="00974D82" w:rsidRPr="00F266B3">
          <w:rPr>
            <w:rStyle w:val="Hyperlink"/>
          </w:rPr>
          <w:t>Observation 4</w:t>
        </w:r>
        <w:r w:rsidR="00974D82">
          <w:rPr>
            <w:rFonts w:asciiTheme="minorHAnsi" w:eastAsiaTheme="minorEastAsia" w:hAnsiTheme="minorHAnsi" w:cstheme="minorBidi"/>
            <w:b w:val="0"/>
            <w:sz w:val="22"/>
            <w:lang w:eastAsia="en-US"/>
          </w:rPr>
          <w:tab/>
        </w:r>
        <w:r w:rsidR="00974D82" w:rsidRPr="00F266B3">
          <w:rPr>
            <w:rStyle w:val="Hyperlink"/>
          </w:rPr>
          <w:t>Mean UTP gain of independent encoding W2 with 2 beams is more than 2x larger than that of joint encoding W2 with 3 beams, and have comparable feedback overhead</w:t>
        </w:r>
      </w:hyperlink>
    </w:p>
    <w:p w14:paraId="4602E013" w14:textId="72925D77" w:rsidR="008E065E" w:rsidRPr="006237D9" w:rsidRDefault="00E5689D" w:rsidP="00C978A5">
      <w:pPr>
        <w:pStyle w:val="BodyText"/>
        <w:rPr>
          <w:b/>
          <w:bCs/>
        </w:rPr>
      </w:pPr>
      <w:r w:rsidRPr="00FC2864">
        <w:rPr>
          <w:bCs/>
          <w:noProof/>
          <w:color w:val="FF0000"/>
        </w:rPr>
        <w:fldChar w:fldCharType="end"/>
      </w:r>
    </w:p>
    <w:p w14:paraId="7C0D5324" w14:textId="6EE76BC1" w:rsidR="00C978A5" w:rsidRPr="00270ECF" w:rsidRDefault="00B44FEE" w:rsidP="00E5689D">
      <w:pPr>
        <w:pStyle w:val="BodyText"/>
      </w:pPr>
      <w:r w:rsidRPr="00270ECF">
        <w:t>Based on these observations, we have made the following proposals:</w:t>
      </w:r>
    </w:p>
    <w:p w14:paraId="28521983" w14:textId="77777777" w:rsidR="00974D82" w:rsidRDefault="00E5689D">
      <w:pPr>
        <w:pStyle w:val="TOC1"/>
        <w:rPr>
          <w:rFonts w:asciiTheme="minorHAnsi" w:eastAsiaTheme="minorEastAsia" w:hAnsiTheme="minorHAnsi" w:cstheme="minorBidi"/>
          <w:b w:val="0"/>
          <w:sz w:val="22"/>
          <w:lang w:eastAsia="en-US"/>
        </w:rPr>
      </w:pPr>
      <w:r w:rsidRPr="006237D9">
        <w:rPr>
          <w:bCs/>
        </w:rPr>
        <w:fldChar w:fldCharType="begin"/>
      </w:r>
      <w:r w:rsidRPr="006237D9">
        <w:rPr>
          <w:bCs/>
        </w:rPr>
        <w:instrText xml:space="preserve"> TOC \f \n \p " " \t "Proposal,1" </w:instrText>
      </w:r>
      <w:r w:rsidRPr="006237D9">
        <w:rPr>
          <w:bCs/>
        </w:rPr>
        <w:fldChar w:fldCharType="separate"/>
      </w:r>
      <w:r w:rsidR="00974D82">
        <w:t>Proposal 1</w:t>
      </w:r>
      <w:r w:rsidR="00974D82">
        <w:rPr>
          <w:rFonts w:asciiTheme="minorHAnsi" w:eastAsiaTheme="minorEastAsia" w:hAnsiTheme="minorHAnsi" w:cstheme="minorBidi"/>
          <w:b w:val="0"/>
          <w:sz w:val="22"/>
          <w:lang w:eastAsia="en-US"/>
        </w:rPr>
        <w:tab/>
      </w:r>
      <w:r w:rsidR="00974D82">
        <w:t>Independent encoding of phases for each layer is used for rank-2 advanced CSI W2 codebook</w:t>
      </w:r>
    </w:p>
    <w:p w14:paraId="7FF91E8A" w14:textId="4B4F04CE" w:rsidR="00277ABB" w:rsidRPr="00277ABB" w:rsidRDefault="00E5689D" w:rsidP="00A07873">
      <w:pPr>
        <w:pStyle w:val="BodyText"/>
        <w:rPr>
          <w:lang w:val="en-GB" w:eastAsia="zh-CN"/>
        </w:rPr>
      </w:pPr>
      <w:r w:rsidRPr="006237D9">
        <w:rPr>
          <w:b/>
          <w:bCs/>
        </w:rPr>
        <w:fldChar w:fldCharType="end"/>
      </w:r>
      <w:bookmarkStart w:id="10" w:name="_In-sequence_SDU_delivery"/>
      <w:bookmarkEnd w:id="10"/>
    </w:p>
    <w:p w14:paraId="174EBD82" w14:textId="03EBC479"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bookmarkStart w:id="11" w:name="_Toc462402223"/>
      <w:r w:rsidRPr="001069B2">
        <w:rPr>
          <w:lang w:eastAsia="ja-JP"/>
        </w:rPr>
        <w:t>Appendix</w:t>
      </w:r>
      <w:bookmarkEnd w:id="11"/>
    </w:p>
    <w:p w14:paraId="42C8E2F1" w14:textId="77777777" w:rsidR="00CE7585" w:rsidRPr="001069B2" w:rsidRDefault="00CE7585" w:rsidP="00CE7585">
      <w:pPr>
        <w:pStyle w:val="BodyText"/>
        <w:rPr>
          <w:lang w:eastAsia="ja-JP"/>
        </w:rPr>
      </w:pPr>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12" w:name="_Toc462402224"/>
      <w:r w:rsidRPr="001069B2">
        <w:rPr>
          <w:lang w:eastAsia="ja-JP"/>
        </w:rPr>
        <w:lastRenderedPageBreak/>
        <w:t>Simulation parameters</w:t>
      </w:r>
      <w:bookmarkEnd w:id="12"/>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6646B3"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373A42EC" w:rsidR="00277ABB" w:rsidRPr="00270ECF" w:rsidRDefault="00F74F1C" w:rsidP="00220356">
            <w:pPr>
              <w:pStyle w:val="BodyText"/>
              <w:keepNext/>
              <w:spacing w:after="0"/>
            </w:pPr>
            <w:r w:rsidRPr="00270ECF">
              <w:t xml:space="preserve">32 TX: </w:t>
            </w:r>
            <w:r w:rsidR="00CE7585" w:rsidRPr="00270ECF">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6646B3" w14:paraId="6EEADC52" w14:textId="77777777" w:rsidTr="0048619B">
        <w:trPr>
          <w:tblCellSpacing w:w="0" w:type="dxa"/>
          <w:jc w:val="center"/>
        </w:trPr>
        <w:tc>
          <w:tcPr>
            <w:tcW w:w="3045" w:type="dxa"/>
            <w:tcBorders>
              <w:top w:val="single" w:sz="4" w:space="0" w:color="000000"/>
              <w:left w:val="nil"/>
            </w:tcBorders>
          </w:tcPr>
          <w:p w14:paraId="45DACCB3" w14:textId="79837BA5" w:rsidR="000E0A89" w:rsidRPr="00CF12D6" w:rsidRDefault="000E0A89" w:rsidP="0048619B">
            <w:pPr>
              <w:pStyle w:val="BodyText"/>
              <w:keepNext/>
              <w:spacing w:after="0"/>
            </w:pPr>
            <w:r w:rsidRPr="00270ECF">
              <w:t>Advanced CSI codebook (when used)</w:t>
            </w:r>
          </w:p>
        </w:tc>
        <w:tc>
          <w:tcPr>
            <w:tcW w:w="4560" w:type="dxa"/>
          </w:tcPr>
          <w:p w14:paraId="65B0F568" w14:textId="1232F7E9" w:rsidR="000E0A89" w:rsidRPr="006646B3" w:rsidRDefault="00216964" w:rsidP="0048619B">
            <w:pPr>
              <w:pStyle w:val="BodyText"/>
              <w:keepNext/>
              <w:spacing w:after="0"/>
            </w:pPr>
            <w:r w:rsidRPr="006646B3">
              <w:t xml:space="preserve">Number of beams: </w:t>
            </w:r>
            <w:r w:rsidR="007A1451" w:rsidRPr="006646B3">
              <w:t>3  or</w:t>
            </w:r>
            <w:r w:rsidR="00220356" w:rsidRPr="006646B3">
              <w:t xml:space="preserve"> 2</w:t>
            </w:r>
          </w:p>
          <w:p w14:paraId="53D02F09" w14:textId="7FDB2E77" w:rsidR="000E0A89" w:rsidRPr="006646B3" w:rsidRDefault="000E0A89" w:rsidP="0048619B">
            <w:pPr>
              <w:pStyle w:val="BodyText"/>
              <w:keepNext/>
              <w:spacing w:after="0"/>
            </w:pPr>
            <w:r w:rsidRPr="006646B3">
              <w:t>Beam space rotation hypotheses per dimension: 4</w:t>
            </w:r>
          </w:p>
          <w:p w14:paraId="16928ECF" w14:textId="0FD0F5FE" w:rsidR="000E0A89" w:rsidRPr="006646B3" w:rsidRDefault="000E0A89" w:rsidP="0048619B">
            <w:pPr>
              <w:pStyle w:val="BodyText"/>
              <w:keepNext/>
              <w:spacing w:after="0"/>
            </w:pPr>
            <w:r w:rsidRPr="006646B3">
              <w:t xml:space="preserve">Beam power: </w:t>
            </w:r>
            <w:r w:rsidR="00220356" w:rsidRPr="006646B3">
              <w:t>8 States</w:t>
            </w:r>
          </w:p>
          <w:p w14:paraId="75EBB77B" w14:textId="6C582081" w:rsidR="000E0A89" w:rsidRPr="00270ECF" w:rsidRDefault="000E0A89" w:rsidP="000E0A89">
            <w:pPr>
              <w:pStyle w:val="BodyText"/>
              <w:keepNext/>
              <w:spacing w:after="0"/>
            </w:pPr>
            <w:r w:rsidRPr="006646B3">
              <w:t>Co-phasing:</w:t>
            </w:r>
            <w:r w:rsidR="007A1451" w:rsidRPr="006646B3">
              <w:t xml:space="preserve"> </w:t>
            </w:r>
            <w:r w:rsidRPr="00270ECF">
              <w:t xml:space="preserve">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8574C7"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12914A41" w:rsidR="00CE7585" w:rsidRPr="004D3A59" w:rsidRDefault="007A1451" w:rsidP="0048619B">
            <w:pPr>
              <w:pStyle w:val="BodyText"/>
              <w:keepNext/>
              <w:spacing w:after="0"/>
              <w:rPr>
                <w:lang w:val="sv-SE"/>
              </w:rPr>
            </w:pPr>
            <w:r>
              <w:rPr>
                <w:lang w:val="sv-SE"/>
              </w:rPr>
              <w:t>FTP Model 1, 1</w:t>
            </w:r>
            <w:r w:rsidR="00CE7585" w:rsidRPr="004D3A59">
              <w:rPr>
                <w:lang w:val="sv-SE"/>
              </w:rPr>
              <w:t>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270ECF" w:rsidRDefault="00CE7585" w:rsidP="0048619B">
            <w:pPr>
              <w:pStyle w:val="BodyText"/>
              <w:keepNext/>
              <w:spacing w:after="0"/>
            </w:pPr>
            <w:r w:rsidRPr="00270ECF">
              <w:t>Proportional fair in time and frequency</w:t>
            </w:r>
          </w:p>
          <w:p w14:paraId="649004CD" w14:textId="586DF393" w:rsidR="000E0A89" w:rsidRPr="001069B2" w:rsidRDefault="00897BCA" w:rsidP="0048619B">
            <w:pPr>
              <w:pStyle w:val="BodyText"/>
              <w:keepNext/>
              <w:spacing w:after="0"/>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6646B3"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270ECF" w:rsidRDefault="00CE7585" w:rsidP="0048619B">
            <w:pPr>
              <w:pStyle w:val="BodyText"/>
              <w:keepNext/>
              <w:spacing w:after="0"/>
            </w:pPr>
            <w:r w:rsidRPr="00270ECF">
              <w:t xml:space="preserve">Overhead accounted for.  </w:t>
            </w:r>
          </w:p>
          <w:p w14:paraId="21BF2ECF" w14:textId="77777777" w:rsidR="00CE7585" w:rsidRPr="00CF12D6" w:rsidRDefault="00CE7585" w:rsidP="0048619B">
            <w:pPr>
              <w:pStyle w:val="BodyText"/>
              <w:keepNext/>
              <w:spacing w:after="0"/>
            </w:pPr>
            <w:r w:rsidRPr="00CF12D6">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6646B3"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270ECF" w:rsidRDefault="00CE7585" w:rsidP="0048619B">
            <w:pPr>
              <w:pStyle w:val="BodyText"/>
              <w:keepNext/>
              <w:spacing w:after="0"/>
            </w:pPr>
            <w:r w:rsidRPr="00270ECF">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6646B3"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270ECF" w:rsidRDefault="00CE7585" w:rsidP="0048619B">
            <w:r w:rsidRPr="00270ECF">
              <w:t>TM10, with non-shifted CRS</w:t>
            </w:r>
          </w:p>
        </w:tc>
      </w:tr>
    </w:tbl>
    <w:p w14:paraId="2EAF08BF" w14:textId="77777777" w:rsidR="00867C02" w:rsidRPr="00270ECF" w:rsidRDefault="00867C02" w:rsidP="0007765E">
      <w:pPr>
        <w:pStyle w:val="BodyText"/>
        <w:rPr>
          <w:b/>
          <w:bCs/>
        </w:rPr>
      </w:pPr>
    </w:p>
    <w:sectPr w:rsidR="00867C02" w:rsidRPr="00270ECF" w:rsidSect="00385D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13A4D" w14:textId="77777777" w:rsidR="00272ADB" w:rsidRDefault="00272ADB">
      <w:r>
        <w:separator/>
      </w:r>
    </w:p>
  </w:endnote>
  <w:endnote w:type="continuationSeparator" w:id="0">
    <w:p w14:paraId="73FA2B3D" w14:textId="77777777" w:rsidR="00272ADB" w:rsidRDefault="0027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1338BE" w:rsidRDefault="00133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6DA35313" w:rsidR="001338BE" w:rsidRDefault="001338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74C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74C7">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1338BE" w:rsidRDefault="00133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FC278" w14:textId="77777777" w:rsidR="00272ADB" w:rsidRDefault="00272ADB">
      <w:r>
        <w:separator/>
      </w:r>
    </w:p>
  </w:footnote>
  <w:footnote w:type="continuationSeparator" w:id="0">
    <w:p w14:paraId="74FF40EA" w14:textId="77777777" w:rsidR="00272ADB" w:rsidRDefault="00272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1338BE" w:rsidRDefault="001338B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1338BE" w:rsidRDefault="00133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1338BE" w:rsidRDefault="00133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3C2B8A"/>
    <w:multiLevelType w:val="hybridMultilevel"/>
    <w:tmpl w:val="05643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3" w15:restartNumberingAfterBreak="0">
    <w:nsid w:val="2A147A3B"/>
    <w:multiLevelType w:val="hybridMultilevel"/>
    <w:tmpl w:val="09FC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250A34"/>
    <w:multiLevelType w:val="hybridMultilevel"/>
    <w:tmpl w:val="DA64E22A"/>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134A45"/>
    <w:multiLevelType w:val="hybridMultilevel"/>
    <w:tmpl w:val="0F22CE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6"/>
  </w:num>
  <w:num w:numId="8">
    <w:abstractNumId w:val="5"/>
  </w:num>
  <w:num w:numId="9">
    <w:abstractNumId w:val="13"/>
  </w:num>
  <w:num w:numId="10">
    <w:abstractNumId w:val="2"/>
  </w:num>
  <w:num w:numId="11">
    <w:abstractNumId w:val="14"/>
  </w:num>
  <w:num w:numId="12">
    <w:abstractNumId w:val="21"/>
  </w:num>
  <w:num w:numId="13">
    <w:abstractNumId w:val="10"/>
  </w:num>
  <w:num w:numId="14">
    <w:abstractNumId w:val="20"/>
  </w:num>
  <w:num w:numId="15">
    <w:abstractNumId w:val="18"/>
  </w:num>
  <w:num w:numId="16">
    <w:abstractNumId w:val="19"/>
  </w:num>
  <w:num w:numId="17">
    <w:abstractNumId w:val="17"/>
  </w:num>
  <w:num w:numId="18">
    <w:abstractNumId w:val="15"/>
  </w:num>
  <w:num w:numId="19">
    <w:abstractNumId w:val="1"/>
  </w:num>
  <w:num w:numId="20">
    <w:abstractNumId w:val="12"/>
  </w:num>
  <w:num w:numId="21">
    <w:abstractNumId w:val="3"/>
  </w:num>
  <w:num w:numId="2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10E"/>
    <w:rsid w:val="000534E3"/>
    <w:rsid w:val="0005606A"/>
    <w:rsid w:val="00057117"/>
    <w:rsid w:val="000616E7"/>
    <w:rsid w:val="0006487E"/>
    <w:rsid w:val="0006590A"/>
    <w:rsid w:val="00065E1A"/>
    <w:rsid w:val="00065E56"/>
    <w:rsid w:val="0007184A"/>
    <w:rsid w:val="0007765E"/>
    <w:rsid w:val="00077E5F"/>
    <w:rsid w:val="0008036A"/>
    <w:rsid w:val="00081AE6"/>
    <w:rsid w:val="00083B5E"/>
    <w:rsid w:val="0008549A"/>
    <w:rsid w:val="000855EB"/>
    <w:rsid w:val="00085B52"/>
    <w:rsid w:val="000866F2"/>
    <w:rsid w:val="0008795C"/>
    <w:rsid w:val="00087A36"/>
    <w:rsid w:val="0009009F"/>
    <w:rsid w:val="00091557"/>
    <w:rsid w:val="00092416"/>
    <w:rsid w:val="000924C1"/>
    <w:rsid w:val="000924F0"/>
    <w:rsid w:val="00093474"/>
    <w:rsid w:val="0009510F"/>
    <w:rsid w:val="000A05AD"/>
    <w:rsid w:val="000A1B7B"/>
    <w:rsid w:val="000A1D6A"/>
    <w:rsid w:val="000A3993"/>
    <w:rsid w:val="000A56F2"/>
    <w:rsid w:val="000A6AAE"/>
    <w:rsid w:val="000B1978"/>
    <w:rsid w:val="000B2719"/>
    <w:rsid w:val="000B3A8F"/>
    <w:rsid w:val="000B4AB9"/>
    <w:rsid w:val="000B58C3"/>
    <w:rsid w:val="000B61E9"/>
    <w:rsid w:val="000C11BD"/>
    <w:rsid w:val="000C1459"/>
    <w:rsid w:val="000C165A"/>
    <w:rsid w:val="000C2E19"/>
    <w:rsid w:val="000D0791"/>
    <w:rsid w:val="000D0D07"/>
    <w:rsid w:val="000D4797"/>
    <w:rsid w:val="000D7C90"/>
    <w:rsid w:val="000E0527"/>
    <w:rsid w:val="000E0A89"/>
    <w:rsid w:val="000E1E92"/>
    <w:rsid w:val="000E6E09"/>
    <w:rsid w:val="000F06D6"/>
    <w:rsid w:val="000F0EB1"/>
    <w:rsid w:val="000F1106"/>
    <w:rsid w:val="000F2EB2"/>
    <w:rsid w:val="000F3BE9"/>
    <w:rsid w:val="000F3F6C"/>
    <w:rsid w:val="000F6DF3"/>
    <w:rsid w:val="001005FF"/>
    <w:rsid w:val="001062FB"/>
    <w:rsid w:val="001063E6"/>
    <w:rsid w:val="00113CF4"/>
    <w:rsid w:val="001153EA"/>
    <w:rsid w:val="00115643"/>
    <w:rsid w:val="0011673C"/>
    <w:rsid w:val="00116765"/>
    <w:rsid w:val="00116F58"/>
    <w:rsid w:val="00120E49"/>
    <w:rsid w:val="001219F5"/>
    <w:rsid w:val="00121A20"/>
    <w:rsid w:val="00122EC5"/>
    <w:rsid w:val="0012377F"/>
    <w:rsid w:val="00124314"/>
    <w:rsid w:val="00126B4A"/>
    <w:rsid w:val="001273B9"/>
    <w:rsid w:val="00131D6F"/>
    <w:rsid w:val="0013279D"/>
    <w:rsid w:val="00132E9B"/>
    <w:rsid w:val="00132FD0"/>
    <w:rsid w:val="001338BE"/>
    <w:rsid w:val="00134067"/>
    <w:rsid w:val="001344C0"/>
    <w:rsid w:val="001346FA"/>
    <w:rsid w:val="00135252"/>
    <w:rsid w:val="001364D3"/>
    <w:rsid w:val="00137AB5"/>
    <w:rsid w:val="00137F0B"/>
    <w:rsid w:val="00141953"/>
    <w:rsid w:val="00143C60"/>
    <w:rsid w:val="001469BD"/>
    <w:rsid w:val="0014768F"/>
    <w:rsid w:val="0015064E"/>
    <w:rsid w:val="00151E23"/>
    <w:rsid w:val="001526E0"/>
    <w:rsid w:val="00153564"/>
    <w:rsid w:val="00153A82"/>
    <w:rsid w:val="001551B5"/>
    <w:rsid w:val="001558DF"/>
    <w:rsid w:val="001659C1"/>
    <w:rsid w:val="00173A8E"/>
    <w:rsid w:val="001809DA"/>
    <w:rsid w:val="001811D0"/>
    <w:rsid w:val="0018143F"/>
    <w:rsid w:val="00190AC1"/>
    <w:rsid w:val="00191E67"/>
    <w:rsid w:val="0019341A"/>
    <w:rsid w:val="00197DF9"/>
    <w:rsid w:val="001A05FA"/>
    <w:rsid w:val="001A1987"/>
    <w:rsid w:val="001A2564"/>
    <w:rsid w:val="001A6173"/>
    <w:rsid w:val="001A6311"/>
    <w:rsid w:val="001A6CBA"/>
    <w:rsid w:val="001B0D97"/>
    <w:rsid w:val="001B5A5D"/>
    <w:rsid w:val="001C1CE5"/>
    <w:rsid w:val="001C3D2A"/>
    <w:rsid w:val="001C7D86"/>
    <w:rsid w:val="001D2BCC"/>
    <w:rsid w:val="001D46B5"/>
    <w:rsid w:val="001D51BA"/>
    <w:rsid w:val="001D6342"/>
    <w:rsid w:val="001D6D53"/>
    <w:rsid w:val="001E26C0"/>
    <w:rsid w:val="001E58E2"/>
    <w:rsid w:val="001E7616"/>
    <w:rsid w:val="001E7AED"/>
    <w:rsid w:val="001F3916"/>
    <w:rsid w:val="001F54C5"/>
    <w:rsid w:val="001F5EA0"/>
    <w:rsid w:val="001F65D0"/>
    <w:rsid w:val="001F662C"/>
    <w:rsid w:val="001F7074"/>
    <w:rsid w:val="00200490"/>
    <w:rsid w:val="00201F3A"/>
    <w:rsid w:val="00203F96"/>
    <w:rsid w:val="002066B9"/>
    <w:rsid w:val="002069B2"/>
    <w:rsid w:val="00207FA3"/>
    <w:rsid w:val="00210499"/>
    <w:rsid w:val="00213976"/>
    <w:rsid w:val="00214DA8"/>
    <w:rsid w:val="00215423"/>
    <w:rsid w:val="002158FA"/>
    <w:rsid w:val="00216964"/>
    <w:rsid w:val="0021758B"/>
    <w:rsid w:val="00220356"/>
    <w:rsid w:val="00220600"/>
    <w:rsid w:val="002224DB"/>
    <w:rsid w:val="00223FCB"/>
    <w:rsid w:val="002252C3"/>
    <w:rsid w:val="0022588C"/>
    <w:rsid w:val="00225C54"/>
    <w:rsid w:val="00230765"/>
    <w:rsid w:val="002319E4"/>
    <w:rsid w:val="002333C7"/>
    <w:rsid w:val="00235632"/>
    <w:rsid w:val="00235872"/>
    <w:rsid w:val="00241559"/>
    <w:rsid w:val="002435B3"/>
    <w:rsid w:val="002451ED"/>
    <w:rsid w:val="002458EB"/>
    <w:rsid w:val="002500C8"/>
    <w:rsid w:val="00250DC3"/>
    <w:rsid w:val="00254380"/>
    <w:rsid w:val="00257543"/>
    <w:rsid w:val="002602AE"/>
    <w:rsid w:val="002617E7"/>
    <w:rsid w:val="00264228"/>
    <w:rsid w:val="00264334"/>
    <w:rsid w:val="0026473E"/>
    <w:rsid w:val="00266214"/>
    <w:rsid w:val="00267C83"/>
    <w:rsid w:val="00270ECF"/>
    <w:rsid w:val="0027144F"/>
    <w:rsid w:val="00271813"/>
    <w:rsid w:val="00271F3A"/>
    <w:rsid w:val="00272ADB"/>
    <w:rsid w:val="00273278"/>
    <w:rsid w:val="002737F4"/>
    <w:rsid w:val="00276F29"/>
    <w:rsid w:val="00277ABB"/>
    <w:rsid w:val="002805F5"/>
    <w:rsid w:val="00280751"/>
    <w:rsid w:val="002823D3"/>
    <w:rsid w:val="0028280A"/>
    <w:rsid w:val="0028438C"/>
    <w:rsid w:val="00286ACD"/>
    <w:rsid w:val="00287838"/>
    <w:rsid w:val="002907B5"/>
    <w:rsid w:val="00292EB7"/>
    <w:rsid w:val="00296227"/>
    <w:rsid w:val="00296F44"/>
    <w:rsid w:val="0029777D"/>
    <w:rsid w:val="002A055E"/>
    <w:rsid w:val="002A1D4E"/>
    <w:rsid w:val="002A2869"/>
    <w:rsid w:val="002A37D5"/>
    <w:rsid w:val="002A7741"/>
    <w:rsid w:val="002B24D6"/>
    <w:rsid w:val="002B3B26"/>
    <w:rsid w:val="002C013E"/>
    <w:rsid w:val="002C41E6"/>
    <w:rsid w:val="002C5220"/>
    <w:rsid w:val="002D071A"/>
    <w:rsid w:val="002D34B2"/>
    <w:rsid w:val="002D7637"/>
    <w:rsid w:val="002D799F"/>
    <w:rsid w:val="002E140D"/>
    <w:rsid w:val="002E17F2"/>
    <w:rsid w:val="002E3304"/>
    <w:rsid w:val="002E7CAE"/>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B5D"/>
    <w:rsid w:val="003202FD"/>
    <w:rsid w:val="003203ED"/>
    <w:rsid w:val="003214CC"/>
    <w:rsid w:val="00322C9F"/>
    <w:rsid w:val="00324D23"/>
    <w:rsid w:val="003250F2"/>
    <w:rsid w:val="003269F8"/>
    <w:rsid w:val="00327997"/>
    <w:rsid w:val="00327D73"/>
    <w:rsid w:val="00331751"/>
    <w:rsid w:val="00334579"/>
    <w:rsid w:val="00334D1F"/>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23FC"/>
    <w:rsid w:val="003637B0"/>
    <w:rsid w:val="00363861"/>
    <w:rsid w:val="00363C13"/>
    <w:rsid w:val="00370E47"/>
    <w:rsid w:val="003742AC"/>
    <w:rsid w:val="00376F95"/>
    <w:rsid w:val="00377CE1"/>
    <w:rsid w:val="00380B38"/>
    <w:rsid w:val="00385BF0"/>
    <w:rsid w:val="00385DD3"/>
    <w:rsid w:val="0039075B"/>
    <w:rsid w:val="0039291E"/>
    <w:rsid w:val="003939FF"/>
    <w:rsid w:val="003950FF"/>
    <w:rsid w:val="00396529"/>
    <w:rsid w:val="003A2223"/>
    <w:rsid w:val="003A2A0F"/>
    <w:rsid w:val="003A45A1"/>
    <w:rsid w:val="003A5B0A"/>
    <w:rsid w:val="003A6BAC"/>
    <w:rsid w:val="003A718A"/>
    <w:rsid w:val="003A7EF3"/>
    <w:rsid w:val="003B159C"/>
    <w:rsid w:val="003B369F"/>
    <w:rsid w:val="003B36A3"/>
    <w:rsid w:val="003B5057"/>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83B"/>
    <w:rsid w:val="003D6906"/>
    <w:rsid w:val="003E15FA"/>
    <w:rsid w:val="003E2EFC"/>
    <w:rsid w:val="003E4674"/>
    <w:rsid w:val="003E4E80"/>
    <w:rsid w:val="003E55E4"/>
    <w:rsid w:val="003E74E3"/>
    <w:rsid w:val="003F05C7"/>
    <w:rsid w:val="003F2585"/>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27D3D"/>
    <w:rsid w:val="004307DE"/>
    <w:rsid w:val="0043343D"/>
    <w:rsid w:val="00437447"/>
    <w:rsid w:val="00441A92"/>
    <w:rsid w:val="00444F56"/>
    <w:rsid w:val="00445AD8"/>
    <w:rsid w:val="00446488"/>
    <w:rsid w:val="004468FA"/>
    <w:rsid w:val="00451714"/>
    <w:rsid w:val="004517AA"/>
    <w:rsid w:val="00452CAC"/>
    <w:rsid w:val="00455237"/>
    <w:rsid w:val="00455382"/>
    <w:rsid w:val="00457565"/>
    <w:rsid w:val="00457B71"/>
    <w:rsid w:val="004616B8"/>
    <w:rsid w:val="00461B58"/>
    <w:rsid w:val="00464BAE"/>
    <w:rsid w:val="004669E2"/>
    <w:rsid w:val="00466BA3"/>
    <w:rsid w:val="00470C31"/>
    <w:rsid w:val="004729B8"/>
    <w:rsid w:val="004734D0"/>
    <w:rsid w:val="0047556B"/>
    <w:rsid w:val="00477768"/>
    <w:rsid w:val="0048619B"/>
    <w:rsid w:val="00492BC5"/>
    <w:rsid w:val="00494D39"/>
    <w:rsid w:val="004964F1"/>
    <w:rsid w:val="004A16BC"/>
    <w:rsid w:val="004A2B94"/>
    <w:rsid w:val="004A6B3B"/>
    <w:rsid w:val="004B3B58"/>
    <w:rsid w:val="004B4724"/>
    <w:rsid w:val="004B7C0C"/>
    <w:rsid w:val="004C3898"/>
    <w:rsid w:val="004C39C9"/>
    <w:rsid w:val="004C7BF7"/>
    <w:rsid w:val="004D156E"/>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23F"/>
    <w:rsid w:val="005458AF"/>
    <w:rsid w:val="00546970"/>
    <w:rsid w:val="00547E71"/>
    <w:rsid w:val="00554E19"/>
    <w:rsid w:val="005570FC"/>
    <w:rsid w:val="0056121F"/>
    <w:rsid w:val="005621B9"/>
    <w:rsid w:val="00563104"/>
    <w:rsid w:val="00572505"/>
    <w:rsid w:val="00573A65"/>
    <w:rsid w:val="00582809"/>
    <w:rsid w:val="00583EBE"/>
    <w:rsid w:val="0058798C"/>
    <w:rsid w:val="005900FA"/>
    <w:rsid w:val="005935A4"/>
    <w:rsid w:val="005948C2"/>
    <w:rsid w:val="00595DCA"/>
    <w:rsid w:val="00596B15"/>
    <w:rsid w:val="00596CA5"/>
    <w:rsid w:val="0059779B"/>
    <w:rsid w:val="005A209A"/>
    <w:rsid w:val="005A662D"/>
    <w:rsid w:val="005A7F37"/>
    <w:rsid w:val="005B1F77"/>
    <w:rsid w:val="005B35D7"/>
    <w:rsid w:val="005B392A"/>
    <w:rsid w:val="005B3AA3"/>
    <w:rsid w:val="005B6F83"/>
    <w:rsid w:val="005C0BC4"/>
    <w:rsid w:val="005C3E39"/>
    <w:rsid w:val="005C74FB"/>
    <w:rsid w:val="005D1602"/>
    <w:rsid w:val="005D6A5F"/>
    <w:rsid w:val="005D7F3F"/>
    <w:rsid w:val="005E00B4"/>
    <w:rsid w:val="005E1D0B"/>
    <w:rsid w:val="005E2F16"/>
    <w:rsid w:val="005E385F"/>
    <w:rsid w:val="005E3C14"/>
    <w:rsid w:val="005E5B81"/>
    <w:rsid w:val="005F0846"/>
    <w:rsid w:val="005F2CB1"/>
    <w:rsid w:val="005F3025"/>
    <w:rsid w:val="005F3069"/>
    <w:rsid w:val="005F525A"/>
    <w:rsid w:val="005F618C"/>
    <w:rsid w:val="005F70BD"/>
    <w:rsid w:val="0060014B"/>
    <w:rsid w:val="00600C5A"/>
    <w:rsid w:val="0060283C"/>
    <w:rsid w:val="0060320A"/>
    <w:rsid w:val="00604F14"/>
    <w:rsid w:val="006076DD"/>
    <w:rsid w:val="00607AAB"/>
    <w:rsid w:val="00611B83"/>
    <w:rsid w:val="00613257"/>
    <w:rsid w:val="00615F46"/>
    <w:rsid w:val="00616A1D"/>
    <w:rsid w:val="00620A71"/>
    <w:rsid w:val="00620D80"/>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0958"/>
    <w:rsid w:val="0064151F"/>
    <w:rsid w:val="00641533"/>
    <w:rsid w:val="0064208D"/>
    <w:rsid w:val="00643475"/>
    <w:rsid w:val="0064396A"/>
    <w:rsid w:val="0064624E"/>
    <w:rsid w:val="006504D9"/>
    <w:rsid w:val="00650AB9"/>
    <w:rsid w:val="006515ED"/>
    <w:rsid w:val="006540D4"/>
    <w:rsid w:val="00655733"/>
    <w:rsid w:val="00655ACD"/>
    <w:rsid w:val="00656A92"/>
    <w:rsid w:val="00656DDE"/>
    <w:rsid w:val="0066011D"/>
    <w:rsid w:val="006607C0"/>
    <w:rsid w:val="006613A6"/>
    <w:rsid w:val="006627A2"/>
    <w:rsid w:val="00662DC9"/>
    <w:rsid w:val="006634E6"/>
    <w:rsid w:val="006646B3"/>
    <w:rsid w:val="006655EE"/>
    <w:rsid w:val="006664E7"/>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3CA4"/>
    <w:rsid w:val="00695FC2"/>
    <w:rsid w:val="00696949"/>
    <w:rsid w:val="00697052"/>
    <w:rsid w:val="006A46FB"/>
    <w:rsid w:val="006A5E28"/>
    <w:rsid w:val="006A697B"/>
    <w:rsid w:val="006A7AFF"/>
    <w:rsid w:val="006B1816"/>
    <w:rsid w:val="006B2099"/>
    <w:rsid w:val="006B50CF"/>
    <w:rsid w:val="006B5DFF"/>
    <w:rsid w:val="006C03B8"/>
    <w:rsid w:val="006C35E8"/>
    <w:rsid w:val="006C5EC9"/>
    <w:rsid w:val="006C6059"/>
    <w:rsid w:val="006C6326"/>
    <w:rsid w:val="006C7522"/>
    <w:rsid w:val="006D6F08"/>
    <w:rsid w:val="006D7DBE"/>
    <w:rsid w:val="006E062C"/>
    <w:rsid w:val="006E118B"/>
    <w:rsid w:val="006E1514"/>
    <w:rsid w:val="006E28B7"/>
    <w:rsid w:val="006E3310"/>
    <w:rsid w:val="006E4E39"/>
    <w:rsid w:val="006E565E"/>
    <w:rsid w:val="006E6220"/>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1451"/>
    <w:rsid w:val="007A1CB3"/>
    <w:rsid w:val="007A306F"/>
    <w:rsid w:val="007A43A6"/>
    <w:rsid w:val="007A58A6"/>
    <w:rsid w:val="007A610C"/>
    <w:rsid w:val="007B0EBC"/>
    <w:rsid w:val="007B1E03"/>
    <w:rsid w:val="007B2168"/>
    <w:rsid w:val="007B2555"/>
    <w:rsid w:val="007B26EC"/>
    <w:rsid w:val="007B35AF"/>
    <w:rsid w:val="007B3D2D"/>
    <w:rsid w:val="007B50AE"/>
    <w:rsid w:val="007B51DF"/>
    <w:rsid w:val="007C05DD"/>
    <w:rsid w:val="007C119D"/>
    <w:rsid w:val="007C3D18"/>
    <w:rsid w:val="007C60BF"/>
    <w:rsid w:val="007C6A07"/>
    <w:rsid w:val="007C6BE6"/>
    <w:rsid w:val="007C75A1"/>
    <w:rsid w:val="007C77A5"/>
    <w:rsid w:val="007D04E5"/>
    <w:rsid w:val="007D451E"/>
    <w:rsid w:val="007D5901"/>
    <w:rsid w:val="007D7526"/>
    <w:rsid w:val="007E0E5D"/>
    <w:rsid w:val="007E4610"/>
    <w:rsid w:val="007E4715"/>
    <w:rsid w:val="007E505B"/>
    <w:rsid w:val="007E7091"/>
    <w:rsid w:val="007F1CF8"/>
    <w:rsid w:val="007F3FDD"/>
    <w:rsid w:val="007F5362"/>
    <w:rsid w:val="007F5E10"/>
    <w:rsid w:val="00803FAE"/>
    <w:rsid w:val="0080605F"/>
    <w:rsid w:val="00807786"/>
    <w:rsid w:val="00811FCB"/>
    <w:rsid w:val="00813D6B"/>
    <w:rsid w:val="0081504C"/>
    <w:rsid w:val="00815110"/>
    <w:rsid w:val="008158D6"/>
    <w:rsid w:val="00817196"/>
    <w:rsid w:val="008235DB"/>
    <w:rsid w:val="00824AB4"/>
    <w:rsid w:val="00825C42"/>
    <w:rsid w:val="00825D25"/>
    <w:rsid w:val="00826BA8"/>
    <w:rsid w:val="00827D6F"/>
    <w:rsid w:val="00837088"/>
    <w:rsid w:val="008376AC"/>
    <w:rsid w:val="0084355A"/>
    <w:rsid w:val="008444E8"/>
    <w:rsid w:val="00844E80"/>
    <w:rsid w:val="00846FE7"/>
    <w:rsid w:val="00850A94"/>
    <w:rsid w:val="0085287B"/>
    <w:rsid w:val="00855693"/>
    <w:rsid w:val="00856911"/>
    <w:rsid w:val="008574C7"/>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B7DB2"/>
    <w:rsid w:val="008C0C99"/>
    <w:rsid w:val="008C2017"/>
    <w:rsid w:val="008C4958"/>
    <w:rsid w:val="008C4BAA"/>
    <w:rsid w:val="008C4FBD"/>
    <w:rsid w:val="008C6AE8"/>
    <w:rsid w:val="008C70A6"/>
    <w:rsid w:val="008C7573"/>
    <w:rsid w:val="008D34F1"/>
    <w:rsid w:val="008D39D8"/>
    <w:rsid w:val="008D3E25"/>
    <w:rsid w:val="008D4252"/>
    <w:rsid w:val="008D6D1A"/>
    <w:rsid w:val="008E065E"/>
    <w:rsid w:val="008E0927"/>
    <w:rsid w:val="008E1909"/>
    <w:rsid w:val="008F1EAB"/>
    <w:rsid w:val="008F33DC"/>
    <w:rsid w:val="008F3832"/>
    <w:rsid w:val="008F39A7"/>
    <w:rsid w:val="008F477F"/>
    <w:rsid w:val="0090225E"/>
    <w:rsid w:val="00902350"/>
    <w:rsid w:val="0090336B"/>
    <w:rsid w:val="009053AA"/>
    <w:rsid w:val="009064C3"/>
    <w:rsid w:val="00906939"/>
    <w:rsid w:val="00910B7D"/>
    <w:rsid w:val="00911DFB"/>
    <w:rsid w:val="009139D9"/>
    <w:rsid w:val="00914AD8"/>
    <w:rsid w:val="00916079"/>
    <w:rsid w:val="009168B1"/>
    <w:rsid w:val="00917CE9"/>
    <w:rsid w:val="00920BF2"/>
    <w:rsid w:val="0092159B"/>
    <w:rsid w:val="00922010"/>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4F2A"/>
    <w:rsid w:val="0095670A"/>
    <w:rsid w:val="0095681E"/>
    <w:rsid w:val="00956F3D"/>
    <w:rsid w:val="009572D4"/>
    <w:rsid w:val="00961921"/>
    <w:rsid w:val="0096430A"/>
    <w:rsid w:val="0096554B"/>
    <w:rsid w:val="0096584A"/>
    <w:rsid w:val="00966733"/>
    <w:rsid w:val="00966C77"/>
    <w:rsid w:val="00970BD4"/>
    <w:rsid w:val="00971F08"/>
    <w:rsid w:val="009720FE"/>
    <w:rsid w:val="00972739"/>
    <w:rsid w:val="00974D82"/>
    <w:rsid w:val="0097603D"/>
    <w:rsid w:val="00976949"/>
    <w:rsid w:val="009774A5"/>
    <w:rsid w:val="00977D8F"/>
    <w:rsid w:val="00980477"/>
    <w:rsid w:val="00980A8F"/>
    <w:rsid w:val="00982938"/>
    <w:rsid w:val="00985253"/>
    <w:rsid w:val="009853B3"/>
    <w:rsid w:val="0098675A"/>
    <w:rsid w:val="009877D1"/>
    <w:rsid w:val="00990630"/>
    <w:rsid w:val="00990744"/>
    <w:rsid w:val="00991761"/>
    <w:rsid w:val="00994DCA"/>
    <w:rsid w:val="009953C8"/>
    <w:rsid w:val="009960EC"/>
    <w:rsid w:val="009970DD"/>
    <w:rsid w:val="009A0FBA"/>
    <w:rsid w:val="009A1601"/>
    <w:rsid w:val="009A2F3E"/>
    <w:rsid w:val="009A462D"/>
    <w:rsid w:val="009A5CBA"/>
    <w:rsid w:val="009B1F30"/>
    <w:rsid w:val="009B2AE8"/>
    <w:rsid w:val="009B3AC2"/>
    <w:rsid w:val="009B4DF4"/>
    <w:rsid w:val="009B4EAE"/>
    <w:rsid w:val="009B5503"/>
    <w:rsid w:val="009B564E"/>
    <w:rsid w:val="009B5D4E"/>
    <w:rsid w:val="009B7E87"/>
    <w:rsid w:val="009C0B92"/>
    <w:rsid w:val="009C403E"/>
    <w:rsid w:val="009D1552"/>
    <w:rsid w:val="009D4FF0"/>
    <w:rsid w:val="009D6A08"/>
    <w:rsid w:val="009D703C"/>
    <w:rsid w:val="009D718F"/>
    <w:rsid w:val="009D73CF"/>
    <w:rsid w:val="009E068F"/>
    <w:rsid w:val="009E07A2"/>
    <w:rsid w:val="009E14E0"/>
    <w:rsid w:val="009E35DB"/>
    <w:rsid w:val="009E447E"/>
    <w:rsid w:val="009E47A3"/>
    <w:rsid w:val="009F08F3"/>
    <w:rsid w:val="009F1846"/>
    <w:rsid w:val="009F344F"/>
    <w:rsid w:val="00A031D8"/>
    <w:rsid w:val="00A04765"/>
    <w:rsid w:val="00A048A8"/>
    <w:rsid w:val="00A04F49"/>
    <w:rsid w:val="00A05D27"/>
    <w:rsid w:val="00A070CE"/>
    <w:rsid w:val="00A07873"/>
    <w:rsid w:val="00A13A24"/>
    <w:rsid w:val="00A13E54"/>
    <w:rsid w:val="00A177C4"/>
    <w:rsid w:val="00A17F63"/>
    <w:rsid w:val="00A20998"/>
    <w:rsid w:val="00A2193B"/>
    <w:rsid w:val="00A2351A"/>
    <w:rsid w:val="00A23886"/>
    <w:rsid w:val="00A24E2D"/>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A10"/>
    <w:rsid w:val="00AD0AA3"/>
    <w:rsid w:val="00AD3F94"/>
    <w:rsid w:val="00AD4A5A"/>
    <w:rsid w:val="00AD5A17"/>
    <w:rsid w:val="00AD6CBE"/>
    <w:rsid w:val="00AE27AC"/>
    <w:rsid w:val="00AE40E0"/>
    <w:rsid w:val="00AE4DBA"/>
    <w:rsid w:val="00AE4F07"/>
    <w:rsid w:val="00AF1C5D"/>
    <w:rsid w:val="00AF28CD"/>
    <w:rsid w:val="00AF42D7"/>
    <w:rsid w:val="00B006FE"/>
    <w:rsid w:val="00B007CB"/>
    <w:rsid w:val="00B02AA9"/>
    <w:rsid w:val="00B02FA3"/>
    <w:rsid w:val="00B05084"/>
    <w:rsid w:val="00B068D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A25"/>
    <w:rsid w:val="00BB51E9"/>
    <w:rsid w:val="00BC0FDC"/>
    <w:rsid w:val="00BC2CC6"/>
    <w:rsid w:val="00BC3053"/>
    <w:rsid w:val="00BC4D2E"/>
    <w:rsid w:val="00BD20B8"/>
    <w:rsid w:val="00BD48AC"/>
    <w:rsid w:val="00BD5F1A"/>
    <w:rsid w:val="00BE1234"/>
    <w:rsid w:val="00BE279A"/>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2107"/>
    <w:rsid w:val="00C13D41"/>
    <w:rsid w:val="00C14D4B"/>
    <w:rsid w:val="00C154BB"/>
    <w:rsid w:val="00C15EC0"/>
    <w:rsid w:val="00C166DF"/>
    <w:rsid w:val="00C17E9A"/>
    <w:rsid w:val="00C22912"/>
    <w:rsid w:val="00C279B5"/>
    <w:rsid w:val="00C27C45"/>
    <w:rsid w:val="00C3353A"/>
    <w:rsid w:val="00C3719D"/>
    <w:rsid w:val="00C37E7E"/>
    <w:rsid w:val="00C447F6"/>
    <w:rsid w:val="00C45CF4"/>
    <w:rsid w:val="00C504E0"/>
    <w:rsid w:val="00C5355D"/>
    <w:rsid w:val="00C54995"/>
    <w:rsid w:val="00C54D41"/>
    <w:rsid w:val="00C54E06"/>
    <w:rsid w:val="00C55A32"/>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F63"/>
    <w:rsid w:val="00CB20D8"/>
    <w:rsid w:val="00CB41A7"/>
    <w:rsid w:val="00CB6A2D"/>
    <w:rsid w:val="00CB7170"/>
    <w:rsid w:val="00CC040E"/>
    <w:rsid w:val="00CC111F"/>
    <w:rsid w:val="00CC2011"/>
    <w:rsid w:val="00CC2B98"/>
    <w:rsid w:val="00CC3EA0"/>
    <w:rsid w:val="00CC7B45"/>
    <w:rsid w:val="00CD01A5"/>
    <w:rsid w:val="00CD1188"/>
    <w:rsid w:val="00CD2A02"/>
    <w:rsid w:val="00CD2ED1"/>
    <w:rsid w:val="00CD337B"/>
    <w:rsid w:val="00CE0054"/>
    <w:rsid w:val="00CE0424"/>
    <w:rsid w:val="00CE30C8"/>
    <w:rsid w:val="00CE6683"/>
    <w:rsid w:val="00CE6BC2"/>
    <w:rsid w:val="00CE7561"/>
    <w:rsid w:val="00CE7585"/>
    <w:rsid w:val="00CF12D6"/>
    <w:rsid w:val="00CF1354"/>
    <w:rsid w:val="00CF314E"/>
    <w:rsid w:val="00CF3B1F"/>
    <w:rsid w:val="00CF3BF6"/>
    <w:rsid w:val="00CF625B"/>
    <w:rsid w:val="00CF625D"/>
    <w:rsid w:val="00CF687E"/>
    <w:rsid w:val="00D0349B"/>
    <w:rsid w:val="00D10249"/>
    <w:rsid w:val="00D10D8C"/>
    <w:rsid w:val="00D115C3"/>
    <w:rsid w:val="00D11897"/>
    <w:rsid w:val="00D13135"/>
    <w:rsid w:val="00D13E4E"/>
    <w:rsid w:val="00D174D2"/>
    <w:rsid w:val="00D2126C"/>
    <w:rsid w:val="00D23168"/>
    <w:rsid w:val="00D239A7"/>
    <w:rsid w:val="00D23F47"/>
    <w:rsid w:val="00D2446D"/>
    <w:rsid w:val="00D27704"/>
    <w:rsid w:val="00D36382"/>
    <w:rsid w:val="00D36E71"/>
    <w:rsid w:val="00D37D87"/>
    <w:rsid w:val="00D40B33"/>
    <w:rsid w:val="00D4318F"/>
    <w:rsid w:val="00D438BF"/>
    <w:rsid w:val="00D440F8"/>
    <w:rsid w:val="00D47943"/>
    <w:rsid w:val="00D546FF"/>
    <w:rsid w:val="00D55AD5"/>
    <w:rsid w:val="00D56F65"/>
    <w:rsid w:val="00D576CA"/>
    <w:rsid w:val="00D61AF5"/>
    <w:rsid w:val="00D626B9"/>
    <w:rsid w:val="00D652B5"/>
    <w:rsid w:val="00D65B21"/>
    <w:rsid w:val="00D66155"/>
    <w:rsid w:val="00D708B0"/>
    <w:rsid w:val="00D77B1D"/>
    <w:rsid w:val="00D8021F"/>
    <w:rsid w:val="00D80383"/>
    <w:rsid w:val="00D823C6"/>
    <w:rsid w:val="00D84A04"/>
    <w:rsid w:val="00D86706"/>
    <w:rsid w:val="00D86CA3"/>
    <w:rsid w:val="00D871CE"/>
    <w:rsid w:val="00D9196D"/>
    <w:rsid w:val="00D92982"/>
    <w:rsid w:val="00D92BAC"/>
    <w:rsid w:val="00D961D6"/>
    <w:rsid w:val="00D96656"/>
    <w:rsid w:val="00DA05C6"/>
    <w:rsid w:val="00DA305E"/>
    <w:rsid w:val="00DA5417"/>
    <w:rsid w:val="00DA56E8"/>
    <w:rsid w:val="00DA6102"/>
    <w:rsid w:val="00DA6E71"/>
    <w:rsid w:val="00DA7BDC"/>
    <w:rsid w:val="00DB0A9F"/>
    <w:rsid w:val="00DB377D"/>
    <w:rsid w:val="00DB7A7D"/>
    <w:rsid w:val="00DC2D36"/>
    <w:rsid w:val="00DC2F53"/>
    <w:rsid w:val="00DC53EF"/>
    <w:rsid w:val="00DD7BF7"/>
    <w:rsid w:val="00DE18DC"/>
    <w:rsid w:val="00DE5608"/>
    <w:rsid w:val="00DE58D0"/>
    <w:rsid w:val="00DE654F"/>
    <w:rsid w:val="00DF09D9"/>
    <w:rsid w:val="00DF0B6E"/>
    <w:rsid w:val="00DF15E0"/>
    <w:rsid w:val="00DF37A0"/>
    <w:rsid w:val="00E01731"/>
    <w:rsid w:val="00E1075F"/>
    <w:rsid w:val="00E110E7"/>
    <w:rsid w:val="00E116C2"/>
    <w:rsid w:val="00E11B20"/>
    <w:rsid w:val="00E12A46"/>
    <w:rsid w:val="00E17FA2"/>
    <w:rsid w:val="00E22330"/>
    <w:rsid w:val="00E24074"/>
    <w:rsid w:val="00E24807"/>
    <w:rsid w:val="00E30B5A"/>
    <w:rsid w:val="00E3123D"/>
    <w:rsid w:val="00E31461"/>
    <w:rsid w:val="00E31D43"/>
    <w:rsid w:val="00E32608"/>
    <w:rsid w:val="00E34188"/>
    <w:rsid w:val="00E34B6E"/>
    <w:rsid w:val="00E35559"/>
    <w:rsid w:val="00E35DE2"/>
    <w:rsid w:val="00E3723A"/>
    <w:rsid w:val="00E37860"/>
    <w:rsid w:val="00E379FC"/>
    <w:rsid w:val="00E406F8"/>
    <w:rsid w:val="00E417D6"/>
    <w:rsid w:val="00E42150"/>
    <w:rsid w:val="00E42E99"/>
    <w:rsid w:val="00E446F1"/>
    <w:rsid w:val="00E45134"/>
    <w:rsid w:val="00E46886"/>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4F6A"/>
    <w:rsid w:val="00E75375"/>
    <w:rsid w:val="00E758EC"/>
    <w:rsid w:val="00E76AA3"/>
    <w:rsid w:val="00E8234C"/>
    <w:rsid w:val="00E83AA9"/>
    <w:rsid w:val="00E85928"/>
    <w:rsid w:val="00E87822"/>
    <w:rsid w:val="00E87F87"/>
    <w:rsid w:val="00E90395"/>
    <w:rsid w:val="00E90E49"/>
    <w:rsid w:val="00E917F9"/>
    <w:rsid w:val="00E925E0"/>
    <w:rsid w:val="00E9291C"/>
    <w:rsid w:val="00E92ABD"/>
    <w:rsid w:val="00E93FFE"/>
    <w:rsid w:val="00E94F8A"/>
    <w:rsid w:val="00EA7A41"/>
    <w:rsid w:val="00EA7D28"/>
    <w:rsid w:val="00EB077B"/>
    <w:rsid w:val="00EB4EA2"/>
    <w:rsid w:val="00EC1066"/>
    <w:rsid w:val="00EC27C6"/>
    <w:rsid w:val="00EC4207"/>
    <w:rsid w:val="00EC5653"/>
    <w:rsid w:val="00EC59F5"/>
    <w:rsid w:val="00EC5E92"/>
    <w:rsid w:val="00EC71CE"/>
    <w:rsid w:val="00ED1006"/>
    <w:rsid w:val="00ED5292"/>
    <w:rsid w:val="00ED74D1"/>
    <w:rsid w:val="00EE1375"/>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16A56"/>
    <w:rsid w:val="00F209B7"/>
    <w:rsid w:val="00F21426"/>
    <w:rsid w:val="00F2376F"/>
    <w:rsid w:val="00F243D8"/>
    <w:rsid w:val="00F30828"/>
    <w:rsid w:val="00F313D6"/>
    <w:rsid w:val="00F407A6"/>
    <w:rsid w:val="00F40D55"/>
    <w:rsid w:val="00F40F0C"/>
    <w:rsid w:val="00F44269"/>
    <w:rsid w:val="00F4766C"/>
    <w:rsid w:val="00F5060E"/>
    <w:rsid w:val="00F506D8"/>
    <w:rsid w:val="00F507D1"/>
    <w:rsid w:val="00F51900"/>
    <w:rsid w:val="00F519CE"/>
    <w:rsid w:val="00F51ADA"/>
    <w:rsid w:val="00F607C5"/>
    <w:rsid w:val="00F60DEA"/>
    <w:rsid w:val="00F6302A"/>
    <w:rsid w:val="00F64C2B"/>
    <w:rsid w:val="00F651BE"/>
    <w:rsid w:val="00F66115"/>
    <w:rsid w:val="00F67F53"/>
    <w:rsid w:val="00F703BE"/>
    <w:rsid w:val="00F71F69"/>
    <w:rsid w:val="00F72B72"/>
    <w:rsid w:val="00F74BB9"/>
    <w:rsid w:val="00F74F1C"/>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632"/>
    <w:rsid w:val="00FA2BB3"/>
    <w:rsid w:val="00FB4C80"/>
    <w:rsid w:val="00FB5C25"/>
    <w:rsid w:val="00FB6A6A"/>
    <w:rsid w:val="00FC2864"/>
    <w:rsid w:val="00FC5DF3"/>
    <w:rsid w:val="00FC652C"/>
    <w:rsid w:val="00FC677B"/>
    <w:rsid w:val="00FC7429"/>
    <w:rsid w:val="00FD07F6"/>
    <w:rsid w:val="00FD0F11"/>
    <w:rsid w:val="00FD1EC8"/>
    <w:rsid w:val="00FD2958"/>
    <w:rsid w:val="00FD43B2"/>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15:docId w15:val="{A0A2A8B8-2B3F-4E18-8F91-0EBC7AE2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574C7"/>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8574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74C7"/>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F442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94D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Accent3">
    <w:name w:val="Grid Table 3 Accent 3"/>
    <w:basedOn w:val="TableNormal"/>
    <w:uiPriority w:val="48"/>
    <w:rsid w:val="00494D3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1Light-Accent4">
    <w:name w:val="Grid Table 1 Light Accent 4"/>
    <w:basedOn w:val="TableNormal"/>
    <w:uiPriority w:val="46"/>
    <w:rsid w:val="00C2291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5Dark-Accent6">
    <w:name w:val="Grid Table 5 Dark Accent 6"/>
    <w:basedOn w:val="TableNormal"/>
    <w:uiPriority w:val="50"/>
    <w:rsid w:val="00C2291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Chart%20in%20Microsoft%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32TX Advanced CSI codebook performance @70%RU</a:t>
            </a:r>
          </a:p>
        </c:rich>
      </c:tx>
      <c:layout>
        <c:manualLayout>
          <c:xMode val="edge"/>
          <c:yMode val="edge"/>
          <c:x val="0.2023915343915344"/>
          <c:y val="4.926934591891610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'[Chart in Microsoft Word]Sheet1'!$I$14</c:f>
              <c:strCache>
                <c:ptCount val="1"/>
                <c:pt idx="0">
                  <c:v>Cell edge gain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'[Chart in Microsoft Word]Sheet1'!$H$15:$H$21</c:f>
              <c:strCache>
                <c:ptCount val="5"/>
                <c:pt idx="0">
                  <c:v>Rel. 13 CB</c:v>
                </c:pt>
                <c:pt idx="1">
                  <c:v>Advanced CSI 2 beams Joint Layer W2</c:v>
                </c:pt>
                <c:pt idx="2">
                  <c:v>Advanced CSI 2 beams Independent Layer W2</c:v>
                </c:pt>
                <c:pt idx="3">
                  <c:v>Advanced CSI 3 beams Joint Layer W2</c:v>
                </c:pt>
                <c:pt idx="4">
                  <c:v>Advanced CSI 3 beams Independent Layer W2</c:v>
                </c:pt>
              </c:strCache>
              <c:extLst/>
            </c:strRef>
          </c:cat>
          <c:val>
            <c:numRef>
              <c:f>'[Chart in Microsoft Word]Sheet1'!$I$15:$I$22</c:f>
              <c:numCache>
                <c:formatCode>General</c:formatCode>
                <c:ptCount val="5"/>
                <c:pt idx="0">
                  <c:v>0</c:v>
                </c:pt>
                <c:pt idx="1">
                  <c:v>10</c:v>
                </c:pt>
                <c:pt idx="2">
                  <c:v>20</c:v>
                </c:pt>
                <c:pt idx="3">
                  <c:v>17</c:v>
                </c:pt>
                <c:pt idx="4">
                  <c:v>32</c:v>
                </c:pt>
              </c:numCache>
              <c:extLst/>
            </c:numRef>
          </c:val>
          <c:extLst>
            <c:ext xmlns:c16="http://schemas.microsoft.com/office/drawing/2014/chart" uri="{C3380CC4-5D6E-409C-BE32-E72D297353CC}">
              <c16:uniqueId val="{00000000-58F3-42D6-991F-D2BB228BDF6C}"/>
            </c:ext>
          </c:extLst>
        </c:ser>
        <c:ser>
          <c:idx val="1"/>
          <c:order val="1"/>
          <c:tx>
            <c:strRef>
              <c:f>'[Chart in Microsoft Word]Sheet1'!$J$14</c:f>
              <c:strCache>
                <c:ptCount val="1"/>
                <c:pt idx="0">
                  <c:v>Mean gain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'[Chart in Microsoft Word]Sheet1'!$H$15:$H$21</c:f>
              <c:strCache>
                <c:ptCount val="5"/>
                <c:pt idx="0">
                  <c:v>Rel. 13 CB</c:v>
                </c:pt>
                <c:pt idx="1">
                  <c:v>Advanced CSI 2 beams Joint Layer W2</c:v>
                </c:pt>
                <c:pt idx="2">
                  <c:v>Advanced CSI 2 beams Independent Layer W2</c:v>
                </c:pt>
                <c:pt idx="3">
                  <c:v>Advanced CSI 3 beams Joint Layer W2</c:v>
                </c:pt>
                <c:pt idx="4">
                  <c:v>Advanced CSI 3 beams Independent Layer W2</c:v>
                </c:pt>
              </c:strCache>
              <c:extLst/>
            </c:strRef>
          </c:cat>
          <c:val>
            <c:numRef>
              <c:f>'[Chart in Microsoft Word]Sheet1'!$J$15:$J$22</c:f>
              <c:numCache>
                <c:formatCode>General</c:formatCode>
                <c:ptCount val="5"/>
                <c:pt idx="0">
                  <c:v>0</c:v>
                </c:pt>
                <c:pt idx="1">
                  <c:v>5</c:v>
                </c:pt>
                <c:pt idx="2">
                  <c:v>15</c:v>
                </c:pt>
                <c:pt idx="3">
                  <c:v>6</c:v>
                </c:pt>
                <c:pt idx="4">
                  <c:v>21</c:v>
                </c:pt>
              </c:numCache>
              <c:extLst/>
            </c:numRef>
          </c:val>
          <c:extLst>
            <c:ext xmlns:c16="http://schemas.microsoft.com/office/drawing/2014/chart" uri="{C3380CC4-5D6E-409C-BE32-E72D297353CC}">
              <c16:uniqueId val="{00000001-58F3-42D6-991F-D2BB228BDF6C}"/>
            </c:ext>
          </c:extLst>
        </c:ser>
        <c:dLbls>
          <c:showLegendKey val="0"/>
          <c:showVal val="0"/>
          <c:showCatName val="0"/>
          <c:showSerName val="0"/>
          <c:showPercent val="0"/>
          <c:showBubbleSize val="0"/>
        </c:dLbls>
        <c:gapWidth val="219"/>
        <c:overlap val="-27"/>
        <c:axId val="602376240"/>
        <c:axId val="602376568"/>
      </c:barChart>
      <c:catAx>
        <c:axId val="602376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2376568"/>
        <c:crosses val="autoZero"/>
        <c:auto val="1"/>
        <c:lblAlgn val="ctr"/>
        <c:lblOffset val="100"/>
        <c:noMultiLvlLbl val="0"/>
      </c:catAx>
      <c:valAx>
        <c:axId val="6023765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23762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E1777-3358-4782-8A6B-96648FC8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Sebastian Faxér</cp:lastModifiedBy>
  <cp:revision>7</cp:revision>
  <dcterms:created xsi:type="dcterms:W3CDTF">2016-11-03T12:46:00Z</dcterms:created>
  <dcterms:modified xsi:type="dcterms:W3CDTF">2016-11-04T15:48:00Z</dcterms:modified>
</cp:coreProperties>
</file>